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476"/>
        <w:tblW w:w="5454" w:type="pct"/>
        <w:tblBorders>
          <w:top w:val="single" w:sz="12" w:space="0" w:color="E36C0A"/>
          <w:bottom w:val="single" w:sz="12" w:space="0" w:color="E36C0A"/>
        </w:tblBorders>
        <w:tblLook w:val="04A0" w:firstRow="1" w:lastRow="0" w:firstColumn="1" w:lastColumn="0" w:noHBand="0" w:noVBand="1"/>
      </w:tblPr>
      <w:tblGrid>
        <w:gridCol w:w="9060"/>
      </w:tblGrid>
      <w:tr w:rsidR="009C08C1" w:rsidRPr="007E0A46" w:rsidTr="009C08C1">
        <w:trPr>
          <w:trHeight w:val="2097"/>
        </w:trPr>
        <w:tc>
          <w:tcPr>
            <w:tcW w:w="5000" w:type="pct"/>
          </w:tcPr>
          <w:p w:rsidR="009C08C1" w:rsidRPr="00BE2E35" w:rsidRDefault="009C08C1" w:rsidP="009C08C1">
            <w:pPr>
              <w:spacing w:after="0" w:line="240" w:lineRule="auto"/>
              <w:rPr>
                <w:lang w:val="en-US"/>
              </w:rPr>
            </w:pPr>
          </w:p>
          <w:p w:rsidR="007E0A46" w:rsidRPr="007E0A46" w:rsidRDefault="00256C90" w:rsidP="007E0A46">
            <w:pPr>
              <w:pStyle w:val="Articletitle"/>
              <w:spacing w:after="120" w:line="240" w:lineRule="auto"/>
              <w:ind w:left="283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225A875" wp14:editId="49BC524A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144145</wp:posOffset>
                  </wp:positionV>
                  <wp:extent cx="1476375" cy="900430"/>
                  <wp:effectExtent l="0" t="0" r="9525" b="0"/>
                  <wp:wrapTight wrapText="bothSides">
                    <wp:wrapPolygon edited="0">
                      <wp:start x="1115" y="0"/>
                      <wp:lineTo x="0" y="1828"/>
                      <wp:lineTo x="0" y="4570"/>
                      <wp:lineTo x="557" y="16451"/>
                      <wp:lineTo x="8640" y="21021"/>
                      <wp:lineTo x="11706" y="21021"/>
                      <wp:lineTo x="13657" y="21021"/>
                      <wp:lineTo x="13935" y="21021"/>
                      <wp:lineTo x="18952" y="14623"/>
                      <wp:lineTo x="21461" y="14623"/>
                      <wp:lineTo x="21461" y="11425"/>
                      <wp:lineTo x="17837" y="7312"/>
                      <wp:lineTo x="21461" y="6855"/>
                      <wp:lineTo x="21461" y="5484"/>
                      <wp:lineTo x="13935" y="0"/>
                      <wp:lineTo x="111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th-retreat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0A46" w:rsidRPr="007E0A46">
              <w:rPr>
                <w:rFonts w:ascii="Arial" w:hAnsi="Arial" w:cs="Arial"/>
                <w:bCs/>
                <w:sz w:val="28"/>
                <w:szCs w:val="28"/>
              </w:rPr>
              <w:t>I</w:t>
            </w:r>
            <w:r w:rsidR="003135FD">
              <w:rPr>
                <w:rFonts w:ascii="Arial" w:hAnsi="Arial" w:cs="Arial"/>
                <w:bCs/>
                <w:sz w:val="28"/>
                <w:szCs w:val="28"/>
              </w:rPr>
              <w:t>nterfacial</w:t>
            </w:r>
            <w:r w:rsidR="007E0A46" w:rsidRPr="007E0A46">
              <w:rPr>
                <w:rFonts w:ascii="Arial" w:hAnsi="Arial" w:cs="Arial"/>
                <w:bCs/>
                <w:sz w:val="28"/>
                <w:szCs w:val="28"/>
              </w:rPr>
              <w:t xml:space="preserve"> I</w:t>
            </w:r>
            <w:r w:rsidR="003135FD">
              <w:rPr>
                <w:rFonts w:ascii="Arial" w:hAnsi="Arial" w:cs="Arial"/>
                <w:bCs/>
                <w:sz w:val="28"/>
                <w:szCs w:val="28"/>
              </w:rPr>
              <w:t>nteraction of</w:t>
            </w:r>
            <w:r w:rsidR="007E0A46" w:rsidRPr="007E0A4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3C5751">
              <w:rPr>
                <w:rFonts w:ascii="Arial" w:hAnsi="Arial" w:cs="Arial"/>
                <w:bCs/>
                <w:sz w:val="28"/>
                <w:szCs w:val="28"/>
              </w:rPr>
              <w:t>Palladium</w:t>
            </w:r>
            <w:r w:rsidR="007E0A46" w:rsidRPr="007E0A4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gramStart"/>
            <w:r w:rsidR="003135FD">
              <w:rPr>
                <w:rFonts w:ascii="Arial" w:hAnsi="Arial" w:cs="Arial"/>
                <w:bCs/>
                <w:sz w:val="28"/>
                <w:szCs w:val="28"/>
              </w:rPr>
              <w:t>with</w:t>
            </w:r>
            <w:r w:rsidR="007E0A46" w:rsidRPr="007E0A4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3477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3C5751" w:rsidRPr="007E0A46">
              <w:rPr>
                <w:rFonts w:ascii="Arial" w:hAnsi="Arial" w:cs="Arial"/>
                <w:bCs/>
                <w:sz w:val="28"/>
                <w:szCs w:val="28"/>
              </w:rPr>
              <w:t>MoS</w:t>
            </w:r>
            <w:proofErr w:type="gramEnd"/>
            <w:r w:rsidR="003C5751" w:rsidRPr="007E0A46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>2</w:t>
            </w:r>
            <w:r w:rsidR="00437017">
              <w:rPr>
                <w:rFonts w:ascii="Arial" w:hAnsi="Arial" w:cs="Arial"/>
                <w:bCs/>
                <w:sz w:val="28"/>
                <w:szCs w:val="28"/>
              </w:rPr>
              <w:t xml:space="preserve"> and </w:t>
            </w:r>
            <w:r w:rsidR="003C5751" w:rsidRPr="007E0A4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3C5751" w:rsidRPr="007E0A46">
              <w:rPr>
                <w:rFonts w:ascii="Arial" w:hAnsi="Arial" w:cs="Arial"/>
                <w:bCs/>
                <w:sz w:val="28"/>
                <w:szCs w:val="28"/>
              </w:rPr>
              <w:t>MoS</w:t>
            </w:r>
            <w:r w:rsidR="003C5751" w:rsidRPr="007E0A46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>2</w:t>
            </w:r>
            <w:r w:rsidR="003C5751" w:rsidRPr="007E0A46">
              <w:rPr>
                <w:rFonts w:ascii="Arial" w:hAnsi="Arial" w:cs="Arial"/>
                <w:bCs/>
                <w:sz w:val="28"/>
                <w:szCs w:val="28"/>
              </w:rPr>
              <w:t>-rGO</w:t>
            </w:r>
            <w:r w:rsidR="003C5751" w:rsidRPr="007E0A4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3135FD">
              <w:rPr>
                <w:rFonts w:ascii="Arial" w:hAnsi="Arial" w:cs="Arial"/>
                <w:bCs/>
                <w:sz w:val="28"/>
                <w:szCs w:val="28"/>
              </w:rPr>
              <w:t>hybrids</w:t>
            </w:r>
            <w:r w:rsidR="007E0A46" w:rsidRPr="007E0A46">
              <w:rPr>
                <w:rFonts w:ascii="Arial" w:hAnsi="Arial" w:cs="Arial"/>
                <w:bCs/>
                <w:sz w:val="28"/>
                <w:szCs w:val="28"/>
              </w:rPr>
              <w:t xml:space="preserve">: </w:t>
            </w:r>
          </w:p>
          <w:p w:rsidR="009C08C1" w:rsidRPr="00BE2E35" w:rsidRDefault="00902398" w:rsidP="009C08C1">
            <w:pPr>
              <w:pStyle w:val="Authorname"/>
              <w:spacing w:before="0"/>
              <w:ind w:left="28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Labrini Sygellou</w:t>
            </w:r>
            <w:r w:rsidR="009C08C1" w:rsidRPr="00BE2E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08C1"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1#</w:t>
            </w:r>
          </w:p>
          <w:p w:rsidR="009C08C1" w:rsidRPr="00BE2E35" w:rsidRDefault="009C08C1" w:rsidP="009C08C1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0B6495"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="000B6495" w:rsidRPr="008F4258">
              <w:rPr>
                <w:rFonts w:ascii="Arial" w:hAnsi="Arial" w:cs="Arial"/>
                <w:sz w:val="18"/>
                <w:szCs w:val="18"/>
              </w:rPr>
              <w:t>Foundation for Research and Technology, Institute of Chemical Engineering Sciences</w:t>
            </w:r>
            <w:r w:rsidR="000B64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6495" w:rsidRPr="008F4258">
              <w:rPr>
                <w:rFonts w:ascii="Arial" w:hAnsi="Arial" w:cs="Arial"/>
                <w:sz w:val="18"/>
                <w:szCs w:val="18"/>
              </w:rPr>
              <w:t>(FORTH/ICE-HT), Patras, GR-26504, Greece</w:t>
            </w:r>
          </w:p>
          <w:p w:rsidR="009C08C1" w:rsidRPr="00BE2E35" w:rsidRDefault="009C08C1" w:rsidP="009C08C1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 </w:t>
            </w:r>
            <w:r w:rsidR="000B6495" w:rsidRPr="00BE2E35">
              <w:rPr>
                <w:sz w:val="16"/>
                <w:szCs w:val="16"/>
                <w:lang w:val="en-US"/>
              </w:rPr>
              <w:t xml:space="preserve"># </w:t>
            </w:r>
            <w:r w:rsidR="000B6495">
              <w:rPr>
                <w:sz w:val="16"/>
                <w:szCs w:val="16"/>
                <w:lang w:val="en-US"/>
              </w:rPr>
              <w:t>*</w:t>
            </w:r>
            <w:r w:rsidR="000B6495" w:rsidRPr="00BE2E35">
              <w:rPr>
                <w:sz w:val="16"/>
                <w:szCs w:val="16"/>
                <w:lang w:val="en-US"/>
              </w:rPr>
              <w:t xml:space="preserve"> </w:t>
            </w:r>
            <w:r w:rsidR="000B6495" w:rsidRPr="008F4258">
              <w:rPr>
                <w:sz w:val="16"/>
                <w:szCs w:val="16"/>
                <w:lang w:val="en-US"/>
              </w:rPr>
              <w:t>sygellou@iceht.forth.gr</w:t>
            </w:r>
          </w:p>
        </w:tc>
      </w:tr>
    </w:tbl>
    <w:p w:rsidR="00770740" w:rsidRDefault="00770740" w:rsidP="00740FF0">
      <w:pPr>
        <w:rPr>
          <w:lang w:val="en-US"/>
        </w:rPr>
        <w:sectPr w:rsidR="00770740" w:rsidSect="00EC0AC6">
          <w:footerReference w:type="default" r:id="rId9"/>
          <w:pgSz w:w="11906" w:h="16838"/>
          <w:pgMar w:top="1560" w:right="1800" w:bottom="1440" w:left="1800" w:header="708" w:footer="657" w:gutter="0"/>
          <w:cols w:space="708"/>
          <w:docGrid w:linePitch="360"/>
        </w:sectPr>
      </w:pPr>
    </w:p>
    <w:p w:rsidR="00041506" w:rsidRPr="00BE281B" w:rsidRDefault="00770740" w:rsidP="00BE281B">
      <w:pPr>
        <w:pStyle w:val="AbstractHead"/>
        <w:spacing w:before="360" w:after="120" w:line="200" w:lineRule="exact"/>
        <w:ind w:right="-79"/>
        <w:jc w:val="left"/>
        <w:rPr>
          <w:rFonts w:ascii="Arial" w:hAnsi="Arial" w:cs="Arial"/>
          <w:sz w:val="24"/>
          <w:szCs w:val="24"/>
        </w:rPr>
      </w:pPr>
      <w:r w:rsidRPr="00BE281B">
        <w:rPr>
          <w:rFonts w:ascii="Arial" w:hAnsi="Arial" w:cs="Arial"/>
          <w:sz w:val="24"/>
          <w:szCs w:val="24"/>
        </w:rPr>
        <w:t>abstract</w:t>
      </w:r>
    </w:p>
    <w:p w:rsidR="000B6495" w:rsidRDefault="00902398" w:rsidP="000B6495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bookmarkStart w:id="0" w:name="_GoBack"/>
      <w:r w:rsidRPr="000B6495">
        <w:rPr>
          <w:rFonts w:ascii="Arial" w:hAnsi="Arial" w:cs="Arial"/>
          <w:sz w:val="22"/>
          <w:szCs w:val="22"/>
        </w:rPr>
        <w:t>Transition metal dichalcogenides, TMDs, are an exciting class</w:t>
      </w:r>
      <w:r w:rsidR="00BC69AA" w:rsidRPr="000B6495">
        <w:rPr>
          <w:rFonts w:ascii="Arial" w:hAnsi="Arial" w:cs="Arial"/>
          <w:sz w:val="22"/>
          <w:szCs w:val="22"/>
        </w:rPr>
        <w:t xml:space="preserve"> of</w:t>
      </w:r>
      <w:r w:rsidRPr="000B6495">
        <w:rPr>
          <w:rFonts w:ascii="Arial" w:hAnsi="Arial" w:cs="Arial"/>
          <w:sz w:val="22"/>
          <w:szCs w:val="22"/>
        </w:rPr>
        <w:t xml:space="preserve"> </w:t>
      </w:r>
      <w:r w:rsidR="00BC69AA" w:rsidRPr="000B6495">
        <w:rPr>
          <w:rFonts w:ascii="Arial" w:hAnsi="Arial" w:cs="Arial"/>
          <w:sz w:val="22"/>
          <w:szCs w:val="22"/>
        </w:rPr>
        <w:t xml:space="preserve">2D materials, beyond graphene, </w:t>
      </w:r>
      <w:r w:rsidRPr="000B6495">
        <w:rPr>
          <w:rFonts w:ascii="Arial" w:hAnsi="Arial" w:cs="Arial"/>
          <w:sz w:val="22"/>
          <w:szCs w:val="22"/>
        </w:rPr>
        <w:t xml:space="preserve">with </w:t>
      </w:r>
      <w:r w:rsidR="00BC69AA" w:rsidRPr="000B6495">
        <w:rPr>
          <w:rFonts w:ascii="Arial" w:hAnsi="Arial" w:cs="Arial"/>
          <w:sz w:val="22"/>
          <w:szCs w:val="22"/>
        </w:rPr>
        <w:t>numerous potential applications such as catalysis, electronic devices, optoelectronics, energy storage</w:t>
      </w:r>
      <w:r w:rsidR="00BC69AA" w:rsidRPr="000B6495">
        <w:rPr>
          <w:rFonts w:ascii="Arial" w:hAnsi="Arial" w:cs="Arial"/>
          <w:sz w:val="22"/>
          <w:szCs w:val="22"/>
        </w:rPr>
        <w:t xml:space="preserve"> and sensors. </w:t>
      </w:r>
      <w:r w:rsidRPr="000B6495">
        <w:rPr>
          <w:rFonts w:ascii="Arial" w:hAnsi="Arial" w:cs="Arial"/>
          <w:sz w:val="22"/>
          <w:szCs w:val="22"/>
        </w:rPr>
        <w:t xml:space="preserve"> </w:t>
      </w:r>
      <w:r w:rsidR="00BC69AA" w:rsidRPr="000B6495">
        <w:rPr>
          <w:rFonts w:ascii="Arial" w:hAnsi="Arial" w:cs="Arial"/>
          <w:sz w:val="22"/>
          <w:szCs w:val="22"/>
        </w:rPr>
        <w:t>Among t</w:t>
      </w:r>
      <w:r w:rsidR="00140F2B">
        <w:rPr>
          <w:rFonts w:ascii="Arial" w:hAnsi="Arial" w:cs="Arial"/>
          <w:sz w:val="22"/>
          <w:szCs w:val="22"/>
        </w:rPr>
        <w:t>hem</w:t>
      </w:r>
      <w:r w:rsidR="00BC69AA" w:rsidRPr="000B6495">
        <w:rPr>
          <w:rFonts w:ascii="Arial" w:hAnsi="Arial" w:cs="Arial"/>
          <w:sz w:val="22"/>
          <w:szCs w:val="22"/>
        </w:rPr>
        <w:t xml:space="preserve">, the </w:t>
      </w:r>
      <w:r w:rsidRPr="000B6495">
        <w:rPr>
          <w:rFonts w:ascii="Arial" w:hAnsi="Arial" w:cs="Arial"/>
          <w:sz w:val="22"/>
          <w:szCs w:val="22"/>
        </w:rPr>
        <w:t>MoS</w:t>
      </w:r>
      <w:r w:rsidRPr="000B6495">
        <w:rPr>
          <w:rFonts w:ascii="Arial" w:hAnsi="Arial" w:cs="Arial"/>
          <w:sz w:val="22"/>
          <w:szCs w:val="22"/>
          <w:vertAlign w:val="subscript"/>
        </w:rPr>
        <w:t>2</w:t>
      </w:r>
      <w:r w:rsidRPr="000B6495">
        <w:rPr>
          <w:rFonts w:ascii="Arial" w:hAnsi="Arial" w:cs="Arial"/>
          <w:sz w:val="22"/>
          <w:szCs w:val="22"/>
        </w:rPr>
        <w:t xml:space="preserve"> is the most studied. </w:t>
      </w:r>
      <w:r w:rsidR="00140F2B">
        <w:rPr>
          <w:rFonts w:ascii="Arial" w:hAnsi="Arial" w:cs="Arial"/>
          <w:sz w:val="22"/>
          <w:szCs w:val="22"/>
        </w:rPr>
        <w:t>The d</w:t>
      </w:r>
      <w:r w:rsidR="00BC69AA" w:rsidRPr="000B6495">
        <w:rPr>
          <w:rFonts w:ascii="Arial" w:hAnsi="Arial" w:cs="Arial"/>
          <w:sz w:val="22"/>
          <w:szCs w:val="22"/>
        </w:rPr>
        <w:t>rawback</w:t>
      </w:r>
      <w:r w:rsidR="00140F2B">
        <w:rPr>
          <w:rFonts w:ascii="Arial" w:hAnsi="Arial" w:cs="Arial"/>
          <w:sz w:val="22"/>
          <w:szCs w:val="22"/>
        </w:rPr>
        <w:t>s</w:t>
      </w:r>
      <w:r w:rsidR="00BC69AA" w:rsidRPr="000B6495">
        <w:rPr>
          <w:rFonts w:ascii="Arial" w:hAnsi="Arial" w:cs="Arial"/>
          <w:sz w:val="22"/>
          <w:szCs w:val="22"/>
        </w:rPr>
        <w:t xml:space="preserve"> are </w:t>
      </w:r>
      <w:r w:rsidR="000B6495" w:rsidRPr="000B6495">
        <w:rPr>
          <w:rFonts w:ascii="Arial" w:hAnsi="Arial" w:cs="Arial"/>
          <w:sz w:val="22"/>
          <w:szCs w:val="22"/>
        </w:rPr>
        <w:t>the poor</w:t>
      </w:r>
      <w:r w:rsidR="00BC69AA" w:rsidRPr="000B6495">
        <w:rPr>
          <w:rFonts w:ascii="Arial" w:hAnsi="Arial" w:cs="Arial"/>
          <w:sz w:val="22"/>
          <w:szCs w:val="22"/>
        </w:rPr>
        <w:t xml:space="preserve"> electrical conductivity, and the</w:t>
      </w:r>
      <w:r w:rsidR="000B6495" w:rsidRPr="000B6495">
        <w:rPr>
          <w:rFonts w:ascii="Arial" w:hAnsi="Arial" w:cs="Arial"/>
          <w:sz w:val="22"/>
          <w:szCs w:val="22"/>
        </w:rPr>
        <w:t xml:space="preserve"> low number</w:t>
      </w:r>
      <w:r w:rsidR="00BC69AA" w:rsidRPr="000B6495">
        <w:rPr>
          <w:rFonts w:ascii="Arial" w:hAnsi="Arial" w:cs="Arial"/>
          <w:sz w:val="22"/>
          <w:szCs w:val="22"/>
        </w:rPr>
        <w:t xml:space="preserve"> </w:t>
      </w:r>
      <w:r w:rsidR="009E73D1" w:rsidRPr="000B6495">
        <w:rPr>
          <w:rFonts w:ascii="Arial" w:hAnsi="Arial" w:cs="Arial"/>
          <w:sz w:val="22"/>
          <w:szCs w:val="22"/>
        </w:rPr>
        <w:t>of active sites</w:t>
      </w:r>
      <w:r w:rsidR="003C5751">
        <w:rPr>
          <w:rFonts w:ascii="Arial" w:hAnsi="Arial" w:cs="Arial"/>
          <w:sz w:val="22"/>
          <w:szCs w:val="22"/>
        </w:rPr>
        <w:t>,</w:t>
      </w:r>
      <w:r w:rsidR="009E73D1" w:rsidRPr="000B6495">
        <w:rPr>
          <w:rFonts w:ascii="Arial" w:hAnsi="Arial" w:cs="Arial"/>
          <w:sz w:val="22"/>
          <w:szCs w:val="22"/>
        </w:rPr>
        <w:t xml:space="preserve"> which </w:t>
      </w:r>
      <w:r w:rsidR="009E73D1" w:rsidRPr="000B6495">
        <w:rPr>
          <w:rFonts w:ascii="Arial" w:hAnsi="Arial" w:cs="Arial"/>
          <w:sz w:val="22"/>
          <w:szCs w:val="22"/>
        </w:rPr>
        <w:t xml:space="preserve">could be </w:t>
      </w:r>
      <w:r w:rsidR="00140F2B">
        <w:rPr>
          <w:rFonts w:ascii="Arial" w:hAnsi="Arial" w:cs="Arial"/>
          <w:sz w:val="22"/>
          <w:szCs w:val="22"/>
        </w:rPr>
        <w:t>overcome</w:t>
      </w:r>
      <w:r w:rsidR="009E73D1" w:rsidRPr="000B6495">
        <w:rPr>
          <w:rFonts w:ascii="Arial" w:hAnsi="Arial" w:cs="Arial"/>
          <w:sz w:val="22"/>
          <w:szCs w:val="22"/>
        </w:rPr>
        <w:t xml:space="preserve"> by combining TMD nanoparticles with a conductive support such as graphite, carbon aerogels, reduced graphene oxide (</w:t>
      </w:r>
      <w:proofErr w:type="spellStart"/>
      <w:r w:rsidR="009E73D1" w:rsidRPr="000B6495">
        <w:rPr>
          <w:rFonts w:ascii="Arial" w:hAnsi="Arial" w:cs="Arial"/>
          <w:sz w:val="22"/>
          <w:szCs w:val="22"/>
        </w:rPr>
        <w:t>rGO</w:t>
      </w:r>
      <w:proofErr w:type="spellEnd"/>
      <w:r w:rsidR="009E73D1" w:rsidRPr="000B6495">
        <w:rPr>
          <w:rFonts w:ascii="Arial" w:hAnsi="Arial" w:cs="Arial"/>
          <w:sz w:val="22"/>
          <w:szCs w:val="22"/>
        </w:rPr>
        <w:t>), carbon nanofibers, or carbon nanotubes (CNTs)</w:t>
      </w:r>
      <w:r w:rsidR="009E73D1" w:rsidRPr="000B6495">
        <w:rPr>
          <w:rFonts w:ascii="Arial" w:hAnsi="Arial" w:cs="Arial"/>
          <w:sz w:val="22"/>
          <w:szCs w:val="22"/>
        </w:rPr>
        <w:t xml:space="preserve"> and by phase transition </w:t>
      </w:r>
      <w:r w:rsidR="00140F2B">
        <w:rPr>
          <w:rFonts w:ascii="Arial" w:hAnsi="Arial" w:cs="Arial"/>
          <w:sz w:val="22"/>
          <w:szCs w:val="22"/>
        </w:rPr>
        <w:t>from</w:t>
      </w:r>
      <w:r w:rsidR="009E73D1" w:rsidRPr="000B6495">
        <w:rPr>
          <w:rFonts w:ascii="Arial" w:hAnsi="Arial" w:cs="Arial"/>
          <w:sz w:val="22"/>
          <w:szCs w:val="22"/>
        </w:rPr>
        <w:t xml:space="preserve"> semiconducting 2H-MoS</w:t>
      </w:r>
      <w:r w:rsidR="009E73D1" w:rsidRPr="000B6495">
        <w:rPr>
          <w:rFonts w:ascii="Arial" w:hAnsi="Arial" w:cs="Arial"/>
          <w:sz w:val="22"/>
          <w:szCs w:val="22"/>
          <w:vertAlign w:val="subscript"/>
        </w:rPr>
        <w:t>2</w:t>
      </w:r>
      <w:r w:rsidR="009E73D1" w:rsidRPr="000B6495">
        <w:rPr>
          <w:rFonts w:ascii="Arial" w:hAnsi="Arial" w:cs="Arial"/>
          <w:sz w:val="22"/>
          <w:szCs w:val="22"/>
        </w:rPr>
        <w:t xml:space="preserve"> to metallic 1T-MoS</w:t>
      </w:r>
      <w:r w:rsidR="009E73D1" w:rsidRPr="000B6495">
        <w:rPr>
          <w:rFonts w:ascii="Arial" w:hAnsi="Arial" w:cs="Arial"/>
          <w:sz w:val="22"/>
          <w:szCs w:val="22"/>
          <w:vertAlign w:val="subscript"/>
        </w:rPr>
        <w:t>2</w:t>
      </w:r>
      <w:r w:rsidR="009E73D1" w:rsidRPr="000B6495">
        <w:rPr>
          <w:rFonts w:ascii="Arial" w:hAnsi="Arial" w:cs="Arial"/>
          <w:sz w:val="22"/>
          <w:szCs w:val="22"/>
        </w:rPr>
        <w:t xml:space="preserve">. </w:t>
      </w:r>
      <w:r w:rsidRPr="000B6495">
        <w:rPr>
          <w:rFonts w:ascii="Arial" w:hAnsi="Arial" w:cs="Arial"/>
          <w:sz w:val="22"/>
          <w:szCs w:val="22"/>
        </w:rPr>
        <w:t>For a few</w:t>
      </w:r>
      <w:r w:rsidR="00140F2B">
        <w:rPr>
          <w:rFonts w:ascii="Arial" w:hAnsi="Arial" w:cs="Arial"/>
          <w:sz w:val="22"/>
          <w:szCs w:val="22"/>
        </w:rPr>
        <w:t>-</w:t>
      </w:r>
      <w:r w:rsidRPr="000B6495">
        <w:rPr>
          <w:rFonts w:ascii="Arial" w:hAnsi="Arial" w:cs="Arial"/>
          <w:sz w:val="22"/>
          <w:szCs w:val="22"/>
        </w:rPr>
        <w:t>layer MoS</w:t>
      </w:r>
      <w:r w:rsidRPr="000B6495">
        <w:rPr>
          <w:rFonts w:ascii="Arial" w:hAnsi="Arial" w:cs="Arial"/>
          <w:sz w:val="22"/>
          <w:szCs w:val="22"/>
          <w:vertAlign w:val="subscript"/>
        </w:rPr>
        <w:t>2</w:t>
      </w:r>
      <w:r w:rsidRPr="000B6495">
        <w:rPr>
          <w:rFonts w:ascii="Arial" w:hAnsi="Arial" w:cs="Arial"/>
          <w:sz w:val="22"/>
          <w:szCs w:val="22"/>
        </w:rPr>
        <w:t xml:space="preserve"> sample, </w:t>
      </w:r>
      <w:r w:rsidR="00140F2B">
        <w:rPr>
          <w:rFonts w:ascii="Arial" w:hAnsi="Arial" w:cs="Arial"/>
          <w:sz w:val="22"/>
          <w:szCs w:val="22"/>
        </w:rPr>
        <w:t xml:space="preserve">the </w:t>
      </w:r>
      <w:r w:rsidRPr="000B6495">
        <w:rPr>
          <w:rFonts w:ascii="Arial" w:hAnsi="Arial" w:cs="Arial"/>
          <w:sz w:val="22"/>
          <w:szCs w:val="22"/>
        </w:rPr>
        <w:t xml:space="preserve">transition between the 2H and 1T phases </w:t>
      </w:r>
      <w:r w:rsidR="000B6495" w:rsidRPr="000B6495">
        <w:rPr>
          <w:rFonts w:ascii="Arial" w:hAnsi="Arial" w:cs="Arial"/>
          <w:sz w:val="22"/>
          <w:szCs w:val="22"/>
        </w:rPr>
        <w:t>require</w:t>
      </w:r>
      <w:r w:rsidR="00140F2B">
        <w:rPr>
          <w:rFonts w:ascii="Arial" w:hAnsi="Arial" w:cs="Arial"/>
          <w:sz w:val="22"/>
          <w:szCs w:val="22"/>
        </w:rPr>
        <w:t>s the gliding of either</w:t>
      </w:r>
      <w:r w:rsidR="003931A5" w:rsidRPr="000B6495">
        <w:rPr>
          <w:rFonts w:ascii="Arial" w:hAnsi="Arial" w:cs="Arial"/>
          <w:sz w:val="22"/>
          <w:szCs w:val="22"/>
        </w:rPr>
        <w:t xml:space="preserve"> sulfur (S) </w:t>
      </w:r>
      <w:r w:rsidR="003931A5" w:rsidRPr="000B6495">
        <w:rPr>
          <w:rFonts w:ascii="Arial" w:hAnsi="Arial" w:cs="Arial"/>
          <w:sz w:val="22"/>
          <w:szCs w:val="22"/>
        </w:rPr>
        <w:t>or</w:t>
      </w:r>
      <w:r w:rsidR="003931A5" w:rsidRPr="000B6495">
        <w:rPr>
          <w:rFonts w:ascii="Arial" w:hAnsi="Arial" w:cs="Arial"/>
          <w:sz w:val="22"/>
          <w:szCs w:val="22"/>
        </w:rPr>
        <w:t xml:space="preserve"> Mo atom gliding</w:t>
      </w:r>
      <w:r w:rsidRPr="000B6495">
        <w:rPr>
          <w:rFonts w:ascii="Arial" w:hAnsi="Arial" w:cs="Arial"/>
          <w:sz w:val="22"/>
          <w:szCs w:val="22"/>
        </w:rPr>
        <w:t xml:space="preserve">. The transition has been achieved </w:t>
      </w:r>
      <w:r w:rsidR="00140F2B">
        <w:rPr>
          <w:rFonts w:ascii="Arial" w:hAnsi="Arial" w:cs="Arial"/>
          <w:sz w:val="22"/>
          <w:szCs w:val="22"/>
        </w:rPr>
        <w:t xml:space="preserve">by </w:t>
      </w:r>
      <w:r w:rsidRPr="000B6495">
        <w:rPr>
          <w:rFonts w:ascii="Arial" w:hAnsi="Arial" w:cs="Arial"/>
          <w:sz w:val="22"/>
          <w:szCs w:val="22"/>
        </w:rPr>
        <w:t xml:space="preserve">alkali metal or hydrogen intercalation, substitutional doping, annealing accompanied </w:t>
      </w:r>
      <w:r w:rsidR="00140F2B">
        <w:rPr>
          <w:rFonts w:ascii="Arial" w:hAnsi="Arial" w:cs="Arial"/>
          <w:sz w:val="22"/>
          <w:szCs w:val="22"/>
        </w:rPr>
        <w:t xml:space="preserve">by </w:t>
      </w:r>
      <w:r w:rsidRPr="000B6495">
        <w:rPr>
          <w:rFonts w:ascii="Arial" w:hAnsi="Arial" w:cs="Arial"/>
          <w:sz w:val="22"/>
          <w:szCs w:val="22"/>
        </w:rPr>
        <w:t xml:space="preserve">energetic electron-beam irradiation, plasmonic hot electrons and </w:t>
      </w:r>
      <w:r w:rsidR="00140F2B">
        <w:rPr>
          <w:rFonts w:ascii="Arial" w:hAnsi="Arial" w:cs="Arial"/>
          <w:sz w:val="22"/>
          <w:szCs w:val="22"/>
        </w:rPr>
        <w:t>argon</w:t>
      </w:r>
      <w:r w:rsidRPr="000B6495">
        <w:rPr>
          <w:rFonts w:ascii="Arial" w:hAnsi="Arial" w:cs="Arial"/>
          <w:sz w:val="22"/>
          <w:szCs w:val="22"/>
        </w:rPr>
        <w:t xml:space="preserve"> plasma. This opens the possibility of tuning the properties of MoS</w:t>
      </w:r>
      <w:r w:rsidRPr="000B6495">
        <w:rPr>
          <w:rFonts w:ascii="Arial" w:hAnsi="Arial" w:cs="Arial"/>
          <w:sz w:val="22"/>
          <w:szCs w:val="22"/>
          <w:vertAlign w:val="subscript"/>
        </w:rPr>
        <w:t>2</w:t>
      </w:r>
      <w:r w:rsidRPr="000B6495">
        <w:rPr>
          <w:rFonts w:ascii="Arial" w:hAnsi="Arial" w:cs="Arial"/>
          <w:sz w:val="22"/>
          <w:szCs w:val="22"/>
        </w:rPr>
        <w:t xml:space="preserve"> through phase engineering [</w:t>
      </w:r>
      <w:r w:rsidRPr="005C4468">
        <w:rPr>
          <w:rFonts w:ascii="Arial" w:hAnsi="Arial" w:cs="Arial"/>
          <w:sz w:val="22"/>
          <w:szCs w:val="22"/>
        </w:rPr>
        <w:endnoteReference w:id="1"/>
      </w:r>
      <w:r w:rsidRPr="005C4468">
        <w:rPr>
          <w:rFonts w:ascii="Arial" w:hAnsi="Arial" w:cs="Arial"/>
          <w:sz w:val="22"/>
          <w:szCs w:val="22"/>
        </w:rPr>
        <w:t>]</w:t>
      </w:r>
      <w:r w:rsidRPr="000B6495">
        <w:rPr>
          <w:rFonts w:ascii="Arial" w:hAnsi="Arial" w:cs="Arial"/>
          <w:sz w:val="22"/>
          <w:szCs w:val="22"/>
        </w:rPr>
        <w:t xml:space="preserve">. </w:t>
      </w:r>
      <w:r w:rsidR="000B6495" w:rsidRPr="000B6495">
        <w:rPr>
          <w:rFonts w:ascii="Arial" w:hAnsi="Arial" w:cs="Arial"/>
          <w:sz w:val="22"/>
          <w:szCs w:val="22"/>
        </w:rPr>
        <w:t>A novel method for phase transition of the semiconducting 2H- to 1T-MoS</w:t>
      </w:r>
      <w:r w:rsidR="000B6495" w:rsidRPr="000B6495">
        <w:rPr>
          <w:rFonts w:ascii="Arial" w:hAnsi="Arial" w:cs="Arial"/>
          <w:sz w:val="22"/>
          <w:szCs w:val="22"/>
          <w:vertAlign w:val="subscript"/>
        </w:rPr>
        <w:t>2</w:t>
      </w:r>
      <w:r w:rsidR="000B6495" w:rsidRPr="000B6495">
        <w:rPr>
          <w:rFonts w:ascii="Arial" w:hAnsi="Arial" w:cs="Arial"/>
          <w:sz w:val="22"/>
          <w:szCs w:val="22"/>
        </w:rPr>
        <w:t xml:space="preserve"> is by metal substitution [</w:t>
      </w:r>
      <w:r w:rsidR="000B6495" w:rsidRPr="005C4468">
        <w:rPr>
          <w:rStyle w:val="EndnoteReference"/>
          <w:rFonts w:ascii="Arial" w:hAnsi="Arial" w:cs="Arial"/>
          <w:sz w:val="22"/>
          <w:szCs w:val="22"/>
          <w:vertAlign w:val="baseline"/>
        </w:rPr>
        <w:endnoteReference w:id="2"/>
      </w:r>
      <w:r w:rsidR="000B6495" w:rsidRPr="000B6495">
        <w:rPr>
          <w:rFonts w:ascii="Arial" w:hAnsi="Arial" w:cs="Arial"/>
          <w:sz w:val="22"/>
          <w:szCs w:val="22"/>
        </w:rPr>
        <w:t xml:space="preserve">]. </w:t>
      </w:r>
      <w:r w:rsidR="003931A5" w:rsidRPr="000B6495">
        <w:rPr>
          <w:rFonts w:ascii="Arial" w:hAnsi="Arial" w:cs="Arial"/>
          <w:sz w:val="22"/>
          <w:szCs w:val="22"/>
        </w:rPr>
        <w:t xml:space="preserve">The </w:t>
      </w:r>
      <w:r w:rsidR="00140F2B">
        <w:rPr>
          <w:rFonts w:ascii="Arial" w:hAnsi="Arial" w:cs="Arial"/>
          <w:sz w:val="22"/>
          <w:szCs w:val="22"/>
        </w:rPr>
        <w:t xml:space="preserve">resulting </w:t>
      </w:r>
      <w:r w:rsidR="003931A5" w:rsidRPr="000B6495">
        <w:rPr>
          <w:rFonts w:ascii="Arial" w:hAnsi="Arial" w:cs="Arial"/>
          <w:sz w:val="22"/>
          <w:szCs w:val="22"/>
        </w:rPr>
        <w:t>1T phase is reported to be thermodynamically unstable and relaxes to 1T′ or 2H over time or above a temperature range of 150 °C, which is in the range of standard sample processing temperatures for device applications.</w:t>
      </w:r>
      <w:r w:rsidR="003931A5" w:rsidRPr="000B6495">
        <w:rPr>
          <w:rFonts w:ascii="Arial" w:hAnsi="Arial" w:cs="Arial"/>
          <w:sz w:val="22"/>
          <w:szCs w:val="22"/>
        </w:rPr>
        <w:t xml:space="preserve"> </w:t>
      </w:r>
    </w:p>
    <w:p w:rsidR="000B6495" w:rsidRPr="000B6495" w:rsidRDefault="003C5751" w:rsidP="000B6495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present study, t</w:t>
      </w:r>
      <w:r w:rsidR="000B6495" w:rsidRPr="000B6495">
        <w:rPr>
          <w:rFonts w:ascii="Arial" w:hAnsi="Arial" w:cs="Arial"/>
          <w:sz w:val="22"/>
          <w:szCs w:val="22"/>
        </w:rPr>
        <w:t>he</w:t>
      </w:r>
      <w:r w:rsidR="000B6495" w:rsidRPr="000B6495">
        <w:rPr>
          <w:rFonts w:ascii="Arial" w:hAnsi="Arial" w:cs="Arial"/>
          <w:sz w:val="22"/>
          <w:szCs w:val="22"/>
        </w:rPr>
        <w:t xml:space="preserve"> interaction of Pd with </w:t>
      </w:r>
      <w:proofErr w:type="spellStart"/>
      <w:r w:rsidR="000B6495" w:rsidRPr="000B6495">
        <w:rPr>
          <w:rFonts w:ascii="Arial" w:hAnsi="Arial" w:cs="Arial"/>
          <w:sz w:val="22"/>
          <w:szCs w:val="22"/>
        </w:rPr>
        <w:t>MoS</w:t>
      </w:r>
      <w:r w:rsidR="000B6495" w:rsidRPr="000B6495">
        <w:rPr>
          <w:rFonts w:ascii="Arial" w:hAnsi="Arial" w:cs="Arial"/>
          <w:sz w:val="22"/>
          <w:szCs w:val="22"/>
          <w:vertAlign w:val="subscript"/>
        </w:rPr>
        <w:t>x</w:t>
      </w:r>
      <w:proofErr w:type="spellEnd"/>
      <w:r w:rsidR="000B6495" w:rsidRPr="000B6495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0B6495" w:rsidRPr="000B6495">
        <w:rPr>
          <w:rFonts w:ascii="Arial" w:hAnsi="Arial" w:cs="Arial"/>
          <w:sz w:val="22"/>
          <w:szCs w:val="22"/>
        </w:rPr>
        <w:t>MoS</w:t>
      </w:r>
      <w:r w:rsidR="000B6495" w:rsidRPr="000B6495">
        <w:rPr>
          <w:rFonts w:ascii="Arial" w:hAnsi="Arial" w:cs="Arial"/>
          <w:sz w:val="22"/>
          <w:szCs w:val="22"/>
          <w:vertAlign w:val="subscript"/>
        </w:rPr>
        <w:t>x</w:t>
      </w:r>
      <w:proofErr w:type="spellEnd"/>
      <w:r w:rsidR="000B6495" w:rsidRPr="000B6495">
        <w:rPr>
          <w:rFonts w:ascii="Arial" w:hAnsi="Arial" w:cs="Arial"/>
          <w:sz w:val="22"/>
          <w:szCs w:val="22"/>
        </w:rPr>
        <w:t xml:space="preserve"> hybrids with reduced graphene oxide (</w:t>
      </w:r>
      <w:proofErr w:type="spellStart"/>
      <w:r w:rsidR="000B6495" w:rsidRPr="000B6495">
        <w:rPr>
          <w:rFonts w:ascii="Arial" w:hAnsi="Arial" w:cs="Arial"/>
          <w:sz w:val="22"/>
          <w:szCs w:val="22"/>
        </w:rPr>
        <w:t>MoS</w:t>
      </w:r>
      <w:r w:rsidR="000B6495" w:rsidRPr="000B6495">
        <w:rPr>
          <w:rFonts w:ascii="Arial" w:hAnsi="Arial" w:cs="Arial"/>
          <w:sz w:val="22"/>
          <w:szCs w:val="22"/>
          <w:vertAlign w:val="subscript"/>
        </w:rPr>
        <w:t>x</w:t>
      </w:r>
      <w:r w:rsidR="000B6495" w:rsidRPr="000B6495">
        <w:rPr>
          <w:rFonts w:ascii="Arial" w:hAnsi="Arial" w:cs="Arial"/>
          <w:sz w:val="22"/>
          <w:szCs w:val="22"/>
        </w:rPr>
        <w:t>-rGO</w:t>
      </w:r>
      <w:proofErr w:type="spellEnd"/>
      <w:r w:rsidR="000B6495" w:rsidRPr="000B6495">
        <w:rPr>
          <w:rFonts w:ascii="Arial" w:hAnsi="Arial" w:cs="Arial"/>
          <w:sz w:val="22"/>
          <w:szCs w:val="22"/>
        </w:rPr>
        <w:t>)</w:t>
      </w:r>
      <w:r w:rsidR="005C4468">
        <w:rPr>
          <w:rFonts w:ascii="Arial" w:hAnsi="Arial" w:cs="Arial"/>
          <w:sz w:val="22"/>
          <w:szCs w:val="22"/>
        </w:rPr>
        <w:t>, x≥2,</w:t>
      </w:r>
      <w:r w:rsidR="000B6495" w:rsidRPr="000B6495">
        <w:rPr>
          <w:rFonts w:ascii="Arial" w:hAnsi="Arial" w:cs="Arial"/>
          <w:sz w:val="22"/>
          <w:szCs w:val="22"/>
        </w:rPr>
        <w:t xml:space="preserve"> </w:t>
      </w:r>
      <w:r w:rsidR="00140F2B">
        <w:rPr>
          <w:rFonts w:ascii="Arial" w:hAnsi="Arial" w:cs="Arial"/>
          <w:sz w:val="22"/>
          <w:szCs w:val="22"/>
        </w:rPr>
        <w:t>has been</w:t>
      </w:r>
      <w:r w:rsidR="000B6495" w:rsidRPr="000B6495">
        <w:rPr>
          <w:rFonts w:ascii="Arial" w:hAnsi="Arial" w:cs="Arial"/>
          <w:sz w:val="22"/>
          <w:szCs w:val="22"/>
        </w:rPr>
        <w:t xml:space="preserve"> extensively investigated by Synchrotron Radiation Photoelectron Spectroscopy (SRPES) and conventional X-ray photoelectron spectroscopy (XPS) [</w:t>
      </w:r>
      <w:bookmarkStart w:id="1" w:name="_Ref541246"/>
      <w:r w:rsidR="000B6495" w:rsidRPr="005C4468">
        <w:rPr>
          <w:rStyle w:val="EndnoteReference"/>
          <w:rFonts w:ascii="Arial" w:hAnsi="Arial" w:cs="Arial"/>
          <w:sz w:val="22"/>
          <w:szCs w:val="22"/>
          <w:shd w:val="clear" w:color="auto" w:fill="FFFFFF"/>
          <w:vertAlign w:val="baseline"/>
        </w:rPr>
        <w:endnoteReference w:id="3"/>
      </w:r>
      <w:bookmarkEnd w:id="1"/>
      <w:r w:rsidR="000B6495" w:rsidRPr="000B6495">
        <w:rPr>
          <w:rFonts w:ascii="Arial" w:hAnsi="Arial" w:cs="Arial"/>
          <w:sz w:val="22"/>
          <w:szCs w:val="22"/>
        </w:rPr>
        <w:t>]. It was found</w:t>
      </w:r>
      <w:r w:rsidR="00140F2B">
        <w:rPr>
          <w:rFonts w:ascii="Arial" w:hAnsi="Arial" w:cs="Arial"/>
          <w:sz w:val="22"/>
          <w:szCs w:val="22"/>
        </w:rPr>
        <w:t xml:space="preserve"> that</w:t>
      </w:r>
      <w:r w:rsidR="000B6495" w:rsidRPr="000B6495">
        <w:rPr>
          <w:rFonts w:ascii="Arial" w:hAnsi="Arial" w:cs="Arial"/>
          <w:sz w:val="22"/>
          <w:szCs w:val="22"/>
        </w:rPr>
        <w:t xml:space="preserve"> Pd </w:t>
      </w:r>
      <w:r w:rsidR="00140F2B">
        <w:rPr>
          <w:rFonts w:ascii="Arial" w:hAnsi="Arial" w:cs="Arial"/>
          <w:sz w:val="22"/>
          <w:szCs w:val="22"/>
        </w:rPr>
        <w:t xml:space="preserve">interacts </w:t>
      </w:r>
      <w:r w:rsidR="000B6495" w:rsidRPr="000B6495">
        <w:rPr>
          <w:rFonts w:ascii="Arial" w:hAnsi="Arial" w:cs="Arial"/>
          <w:sz w:val="22"/>
          <w:szCs w:val="22"/>
        </w:rPr>
        <w:t xml:space="preserve">with S atoms with unsaturated electronic structures leading to the formation of </w:t>
      </w:r>
      <w:proofErr w:type="spellStart"/>
      <w:r w:rsidR="000B6495" w:rsidRPr="000B6495">
        <w:rPr>
          <w:rFonts w:ascii="Arial" w:hAnsi="Arial" w:cs="Arial"/>
          <w:sz w:val="22"/>
          <w:szCs w:val="22"/>
        </w:rPr>
        <w:t>PdS</w:t>
      </w:r>
      <w:r w:rsidR="000B6495" w:rsidRPr="000B6495">
        <w:rPr>
          <w:rFonts w:ascii="Arial" w:hAnsi="Arial" w:cs="Arial"/>
          <w:sz w:val="22"/>
          <w:szCs w:val="22"/>
          <w:vertAlign w:val="subscript"/>
        </w:rPr>
        <w:t>x</w:t>
      </w:r>
      <w:proofErr w:type="spellEnd"/>
      <w:r w:rsidR="000B6495" w:rsidRPr="000B6495">
        <w:rPr>
          <w:rFonts w:ascii="Arial" w:hAnsi="Arial" w:cs="Arial"/>
          <w:sz w:val="22"/>
          <w:szCs w:val="22"/>
        </w:rPr>
        <w:t xml:space="preserve"> surface compounds and </w:t>
      </w:r>
      <w:r w:rsidR="00140F2B">
        <w:rPr>
          <w:rFonts w:ascii="Arial" w:hAnsi="Arial" w:cs="Arial"/>
          <w:sz w:val="22"/>
          <w:szCs w:val="22"/>
        </w:rPr>
        <w:t xml:space="preserve">to </w:t>
      </w:r>
      <w:r w:rsidR="000B6495" w:rsidRPr="000B6495">
        <w:rPr>
          <w:rFonts w:ascii="Arial" w:hAnsi="Arial" w:cs="Arial"/>
          <w:sz w:val="22"/>
          <w:szCs w:val="22"/>
        </w:rPr>
        <w:t>phase transition from the semiconducting 2H- MoS</w:t>
      </w:r>
      <w:r w:rsidR="000B6495" w:rsidRPr="000B6495">
        <w:rPr>
          <w:rFonts w:ascii="Arial" w:hAnsi="Arial" w:cs="Arial"/>
          <w:sz w:val="22"/>
          <w:szCs w:val="22"/>
          <w:vertAlign w:val="subscript"/>
        </w:rPr>
        <w:t>2</w:t>
      </w:r>
      <w:r w:rsidR="000B6495" w:rsidRPr="000B6495">
        <w:rPr>
          <w:rFonts w:ascii="Arial" w:hAnsi="Arial" w:cs="Arial"/>
          <w:sz w:val="22"/>
          <w:szCs w:val="22"/>
        </w:rPr>
        <w:t xml:space="preserve"> to </w:t>
      </w:r>
      <w:r w:rsidR="00140F2B">
        <w:rPr>
          <w:rFonts w:ascii="Arial" w:hAnsi="Arial" w:cs="Arial"/>
          <w:sz w:val="22"/>
          <w:szCs w:val="22"/>
        </w:rPr>
        <w:t xml:space="preserve">the </w:t>
      </w:r>
      <w:r w:rsidR="000B6495" w:rsidRPr="000B6495">
        <w:rPr>
          <w:rFonts w:ascii="Arial" w:hAnsi="Arial" w:cs="Arial"/>
          <w:sz w:val="22"/>
          <w:szCs w:val="22"/>
        </w:rPr>
        <w:t>metallic 1T-MoS</w:t>
      </w:r>
      <w:r w:rsidR="000B6495" w:rsidRPr="000B6495">
        <w:rPr>
          <w:rFonts w:ascii="Arial" w:hAnsi="Arial" w:cs="Arial"/>
          <w:sz w:val="22"/>
          <w:szCs w:val="22"/>
          <w:vertAlign w:val="subscript"/>
        </w:rPr>
        <w:t>2</w:t>
      </w:r>
      <w:r w:rsidR="000B6495" w:rsidRPr="000B6495">
        <w:rPr>
          <w:rFonts w:ascii="Arial" w:hAnsi="Arial" w:cs="Arial"/>
          <w:sz w:val="22"/>
          <w:szCs w:val="22"/>
        </w:rPr>
        <w:t xml:space="preserve"> state. The stoichiometry of the substrate is a critical parameter since </w:t>
      </w:r>
      <w:r w:rsidR="00140F2B" w:rsidRPr="000B6495">
        <w:rPr>
          <w:rFonts w:ascii="Arial" w:hAnsi="Arial" w:cs="Arial"/>
          <w:sz w:val="22"/>
          <w:szCs w:val="22"/>
        </w:rPr>
        <w:t xml:space="preserve">the phase transition does not occur </w:t>
      </w:r>
      <w:r w:rsidR="000B6495" w:rsidRPr="000B6495">
        <w:rPr>
          <w:rFonts w:ascii="Arial" w:hAnsi="Arial" w:cs="Arial"/>
          <w:sz w:val="22"/>
          <w:szCs w:val="22"/>
        </w:rPr>
        <w:t>on the stoichiometric MoS</w:t>
      </w:r>
      <w:r w:rsidR="000B6495" w:rsidRPr="000B6495">
        <w:rPr>
          <w:rFonts w:ascii="Arial" w:hAnsi="Arial" w:cs="Arial"/>
          <w:sz w:val="22"/>
          <w:szCs w:val="22"/>
          <w:vertAlign w:val="subscript"/>
        </w:rPr>
        <w:t>2</w:t>
      </w:r>
      <w:r w:rsidR="000B6495" w:rsidRPr="000B6495">
        <w:rPr>
          <w:rFonts w:ascii="Arial" w:hAnsi="Arial" w:cs="Arial"/>
          <w:sz w:val="22"/>
          <w:szCs w:val="22"/>
        </w:rPr>
        <w:t xml:space="preserve">, </w:t>
      </w:r>
      <w:r w:rsidR="00140F2B">
        <w:rPr>
          <w:rFonts w:ascii="Arial" w:hAnsi="Arial" w:cs="Arial"/>
          <w:sz w:val="22"/>
          <w:szCs w:val="22"/>
        </w:rPr>
        <w:t>in contrast</w:t>
      </w:r>
      <w:r>
        <w:rPr>
          <w:rFonts w:ascii="Arial" w:hAnsi="Arial" w:cs="Arial"/>
          <w:sz w:val="22"/>
          <w:szCs w:val="22"/>
        </w:rPr>
        <w:t xml:space="preserve"> to </w:t>
      </w:r>
      <w:r w:rsidR="000B6495" w:rsidRPr="000B6495">
        <w:rPr>
          <w:rFonts w:ascii="Arial" w:hAnsi="Arial" w:cs="Arial"/>
          <w:sz w:val="22"/>
          <w:szCs w:val="22"/>
        </w:rPr>
        <w:t xml:space="preserve">non-stoichiometric surfaces </w:t>
      </w:r>
      <w:proofErr w:type="spellStart"/>
      <w:r w:rsidR="000B6495" w:rsidRPr="000B6495">
        <w:rPr>
          <w:rFonts w:ascii="Arial" w:hAnsi="Arial" w:cs="Arial"/>
          <w:sz w:val="22"/>
          <w:szCs w:val="22"/>
        </w:rPr>
        <w:t>MoS</w:t>
      </w:r>
      <w:r w:rsidR="000B6495" w:rsidRPr="000B6495">
        <w:rPr>
          <w:rFonts w:ascii="Arial" w:hAnsi="Arial" w:cs="Arial"/>
          <w:sz w:val="22"/>
          <w:szCs w:val="22"/>
          <w:vertAlign w:val="subscript"/>
        </w:rPr>
        <w:t>x</w:t>
      </w:r>
      <w:proofErr w:type="spellEnd"/>
      <w:r w:rsidR="000B6495" w:rsidRPr="000B6495">
        <w:rPr>
          <w:rFonts w:ascii="Arial" w:hAnsi="Arial" w:cs="Arial"/>
          <w:sz w:val="22"/>
          <w:szCs w:val="22"/>
        </w:rPr>
        <w:t>, x&gt;2</w:t>
      </w:r>
      <w:r w:rsidR="00140F2B">
        <w:rPr>
          <w:rFonts w:ascii="Arial" w:hAnsi="Arial" w:cs="Arial"/>
          <w:sz w:val="22"/>
          <w:szCs w:val="22"/>
        </w:rPr>
        <w:t xml:space="preserve"> surfaces</w:t>
      </w:r>
      <w:r w:rsidR="000B6495" w:rsidRPr="000B64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where </w:t>
      </w:r>
      <w:r w:rsidR="00140F2B">
        <w:rPr>
          <w:rFonts w:ascii="Arial" w:hAnsi="Arial" w:cs="Arial"/>
          <w:sz w:val="22"/>
          <w:szCs w:val="22"/>
        </w:rPr>
        <w:t xml:space="preserve">the </w:t>
      </w:r>
      <w:r w:rsidR="000B6495" w:rsidRPr="000B6495">
        <w:rPr>
          <w:rFonts w:ascii="Arial" w:hAnsi="Arial" w:cs="Arial"/>
          <w:sz w:val="22"/>
          <w:szCs w:val="22"/>
        </w:rPr>
        <w:t>phase transition</w:t>
      </w:r>
      <w:r w:rsidR="00140F2B">
        <w:rPr>
          <w:rFonts w:ascii="Arial" w:hAnsi="Arial" w:cs="Arial"/>
          <w:sz w:val="22"/>
          <w:szCs w:val="22"/>
        </w:rPr>
        <w:t xml:space="preserve"> occurs</w:t>
      </w:r>
      <w:r w:rsidR="000B6495" w:rsidRPr="000B6495">
        <w:rPr>
          <w:rFonts w:ascii="Arial" w:hAnsi="Arial" w:cs="Arial"/>
          <w:sz w:val="22"/>
          <w:szCs w:val="22"/>
        </w:rPr>
        <w:t xml:space="preserve"> by Mo atoms substitution </w:t>
      </w:r>
      <w:r w:rsidR="00140F2B">
        <w:rPr>
          <w:rFonts w:ascii="Arial" w:hAnsi="Arial" w:cs="Arial"/>
          <w:sz w:val="22"/>
          <w:szCs w:val="22"/>
        </w:rPr>
        <w:t>by</w:t>
      </w:r>
      <w:r w:rsidR="000B6495" w:rsidRPr="000B6495">
        <w:rPr>
          <w:rFonts w:ascii="Arial" w:hAnsi="Arial" w:cs="Arial"/>
          <w:sz w:val="22"/>
          <w:szCs w:val="22"/>
        </w:rPr>
        <w:t xml:space="preserve"> Pd.</w:t>
      </w:r>
      <w:r>
        <w:rPr>
          <w:rFonts w:ascii="Arial" w:hAnsi="Arial" w:cs="Arial"/>
          <w:sz w:val="22"/>
          <w:szCs w:val="22"/>
        </w:rPr>
        <w:t xml:space="preserve"> </w:t>
      </w:r>
      <w:r w:rsidR="00140F2B">
        <w:rPr>
          <w:rFonts w:ascii="Arial" w:hAnsi="Arial" w:cs="Arial"/>
          <w:sz w:val="22"/>
          <w:szCs w:val="22"/>
        </w:rPr>
        <w:t>In addition</w:t>
      </w:r>
      <w:r>
        <w:rPr>
          <w:rFonts w:ascii="Arial" w:hAnsi="Arial" w:cs="Arial"/>
          <w:sz w:val="22"/>
          <w:szCs w:val="22"/>
        </w:rPr>
        <w:t>, t</w:t>
      </w:r>
      <w:r w:rsidR="000B6495" w:rsidRPr="000B6495">
        <w:rPr>
          <w:rFonts w:ascii="Arial" w:hAnsi="Arial" w:cs="Arial"/>
          <w:sz w:val="22"/>
          <w:szCs w:val="22"/>
        </w:rPr>
        <w:t xml:space="preserve">he thermal stability </w:t>
      </w:r>
      <w:r>
        <w:rPr>
          <w:rFonts w:ascii="Arial" w:hAnsi="Arial" w:cs="Arial"/>
          <w:sz w:val="22"/>
          <w:szCs w:val="22"/>
        </w:rPr>
        <w:t xml:space="preserve">depends on </w:t>
      </w:r>
      <w:r w:rsidR="00140F2B">
        <w:rPr>
          <w:rFonts w:ascii="Arial" w:hAnsi="Arial" w:cs="Arial"/>
          <w:sz w:val="22"/>
          <w:szCs w:val="22"/>
        </w:rPr>
        <w:t xml:space="preserve">the </w:t>
      </w:r>
      <w:r w:rsidR="00634775" w:rsidRPr="000B6495">
        <w:rPr>
          <w:rFonts w:ascii="Arial" w:hAnsi="Arial" w:cs="Arial"/>
          <w:sz w:val="22"/>
          <w:szCs w:val="22"/>
        </w:rPr>
        <w:t>surface chemistry</w:t>
      </w:r>
      <w:r w:rsidR="00634775">
        <w:rPr>
          <w:rFonts w:ascii="Arial" w:hAnsi="Arial" w:cs="Arial"/>
          <w:sz w:val="22"/>
          <w:szCs w:val="22"/>
        </w:rPr>
        <w:t xml:space="preserve">. </w:t>
      </w:r>
      <w:r w:rsidR="005C4468">
        <w:rPr>
          <w:rFonts w:ascii="Arial" w:hAnsi="Arial" w:cs="Arial"/>
          <w:sz w:val="22"/>
          <w:szCs w:val="22"/>
        </w:rPr>
        <w:t xml:space="preserve">On stoichiometric MoS2-rGO </w:t>
      </w:r>
      <w:proofErr w:type="spellStart"/>
      <w:r w:rsidR="005C4468">
        <w:rPr>
          <w:rFonts w:ascii="Arial" w:hAnsi="Arial" w:cs="Arial"/>
          <w:sz w:val="22"/>
          <w:szCs w:val="22"/>
        </w:rPr>
        <w:t>htbrids</w:t>
      </w:r>
      <w:proofErr w:type="spellEnd"/>
      <w:r w:rsidR="005C4468">
        <w:rPr>
          <w:rFonts w:ascii="Arial" w:hAnsi="Arial" w:cs="Arial"/>
          <w:sz w:val="22"/>
          <w:szCs w:val="22"/>
        </w:rPr>
        <w:t>, the 1T-phase is not stable w</w:t>
      </w:r>
      <w:r w:rsidR="00140F2B">
        <w:rPr>
          <w:rFonts w:ascii="Arial" w:hAnsi="Arial" w:cs="Arial"/>
          <w:sz w:val="22"/>
          <w:szCs w:val="22"/>
        </w:rPr>
        <w:t>hereas</w:t>
      </w:r>
      <w:r w:rsidR="005C4468">
        <w:rPr>
          <w:rFonts w:ascii="Arial" w:hAnsi="Arial" w:cs="Arial"/>
          <w:sz w:val="22"/>
          <w:szCs w:val="22"/>
        </w:rPr>
        <w:t xml:space="preserve"> o</w:t>
      </w:r>
      <w:r w:rsidR="00634775">
        <w:rPr>
          <w:rFonts w:ascii="Arial" w:hAnsi="Arial" w:cs="Arial"/>
          <w:sz w:val="22"/>
          <w:szCs w:val="22"/>
        </w:rPr>
        <w:t xml:space="preserve">n </w:t>
      </w:r>
      <w:r w:rsidR="000B6495" w:rsidRPr="000B6495">
        <w:rPr>
          <w:rFonts w:ascii="Arial" w:hAnsi="Arial" w:cs="Arial"/>
          <w:sz w:val="22"/>
          <w:szCs w:val="22"/>
        </w:rPr>
        <w:t xml:space="preserve">sulfur-rich substrates, the 1T phase remains present up to </w:t>
      </w:r>
      <w:r w:rsidR="00140F2B">
        <w:rPr>
          <w:rFonts w:ascii="Arial" w:hAnsi="Arial" w:cs="Arial"/>
          <w:sz w:val="22"/>
          <w:szCs w:val="22"/>
        </w:rPr>
        <w:t>about</w:t>
      </w:r>
      <w:r w:rsidR="000B6495" w:rsidRPr="000B6495">
        <w:rPr>
          <w:rFonts w:ascii="Arial" w:hAnsi="Arial" w:cs="Arial"/>
          <w:sz w:val="22"/>
          <w:szCs w:val="22"/>
        </w:rPr>
        <w:t xml:space="preserve"> 400</w:t>
      </w:r>
      <w:r w:rsidR="00634775">
        <w:rPr>
          <w:rFonts w:ascii="Arial" w:hAnsi="Arial" w:cs="Arial"/>
          <w:sz w:val="22"/>
          <w:szCs w:val="22"/>
          <w:vertAlign w:val="superscript"/>
        </w:rPr>
        <w:t>0</w:t>
      </w:r>
      <w:r w:rsidR="000B6495" w:rsidRPr="000B6495">
        <w:rPr>
          <w:rFonts w:ascii="Arial" w:hAnsi="Arial" w:cs="Arial"/>
          <w:sz w:val="22"/>
          <w:szCs w:val="22"/>
        </w:rPr>
        <w:t>C</w:t>
      </w:r>
      <w:r w:rsidR="005C4468">
        <w:rPr>
          <w:rFonts w:ascii="Arial" w:hAnsi="Arial" w:cs="Arial"/>
          <w:sz w:val="22"/>
          <w:szCs w:val="22"/>
        </w:rPr>
        <w:t xml:space="preserve"> </w:t>
      </w:r>
      <w:r w:rsidR="000B6495" w:rsidRPr="000B6495">
        <w:rPr>
          <w:rFonts w:ascii="Arial" w:hAnsi="Arial" w:cs="Arial"/>
          <w:sz w:val="22"/>
          <w:szCs w:val="22"/>
        </w:rPr>
        <w:t>[</w:t>
      </w:r>
      <w:r w:rsidR="000B6495" w:rsidRPr="005C4468">
        <w:rPr>
          <w:rStyle w:val="EndnoteReference"/>
          <w:rFonts w:ascii="Arial" w:hAnsi="Arial" w:cs="Arial"/>
          <w:sz w:val="22"/>
          <w:szCs w:val="22"/>
          <w:shd w:val="clear" w:color="auto" w:fill="FFFFFF"/>
          <w:vertAlign w:val="baseline"/>
        </w:rPr>
        <w:endnoteReference w:id="4"/>
      </w:r>
      <w:r w:rsidR="000B6495" w:rsidRPr="000B6495">
        <w:rPr>
          <w:rFonts w:ascii="Arial" w:hAnsi="Arial" w:cs="Arial"/>
          <w:sz w:val="22"/>
          <w:szCs w:val="22"/>
        </w:rPr>
        <w:t>].</w:t>
      </w:r>
      <w:r w:rsidR="00634775">
        <w:rPr>
          <w:rFonts w:ascii="Arial" w:hAnsi="Arial" w:cs="Arial"/>
          <w:sz w:val="22"/>
          <w:szCs w:val="22"/>
        </w:rPr>
        <w:t xml:space="preserve"> </w:t>
      </w:r>
      <w:r w:rsidR="00634775" w:rsidRPr="00634775">
        <w:rPr>
          <w:rFonts w:ascii="Arial" w:hAnsi="Arial" w:cs="Arial"/>
          <w:sz w:val="22"/>
          <w:szCs w:val="22"/>
        </w:rPr>
        <w:t xml:space="preserve">Our conclusions </w:t>
      </w:r>
      <w:r w:rsidR="00140F2B">
        <w:rPr>
          <w:rFonts w:ascii="Arial" w:hAnsi="Arial" w:cs="Arial"/>
          <w:sz w:val="22"/>
          <w:szCs w:val="22"/>
        </w:rPr>
        <w:t>highlight</w:t>
      </w:r>
      <w:r w:rsidR="00634775" w:rsidRPr="00634775">
        <w:rPr>
          <w:rFonts w:ascii="Arial" w:hAnsi="Arial" w:cs="Arial"/>
          <w:sz w:val="22"/>
          <w:szCs w:val="22"/>
        </w:rPr>
        <w:t xml:space="preserve"> the </w:t>
      </w:r>
      <w:r w:rsidR="00140F2B">
        <w:rPr>
          <w:rFonts w:ascii="Arial" w:hAnsi="Arial" w:cs="Arial"/>
          <w:sz w:val="22"/>
          <w:szCs w:val="22"/>
        </w:rPr>
        <w:t xml:space="preserve">need </w:t>
      </w:r>
      <w:r w:rsidR="00CA4657">
        <w:rPr>
          <w:rFonts w:ascii="Arial" w:hAnsi="Arial" w:cs="Arial"/>
          <w:sz w:val="22"/>
          <w:szCs w:val="22"/>
        </w:rPr>
        <w:t>for</w:t>
      </w:r>
      <w:r w:rsidR="00634775" w:rsidRPr="00634775">
        <w:rPr>
          <w:rFonts w:ascii="Arial" w:hAnsi="Arial" w:cs="Arial"/>
          <w:sz w:val="22"/>
          <w:szCs w:val="22"/>
        </w:rPr>
        <w:t xml:space="preserve"> sulfur excess to uphold the thermal stability of the 1 T phase up to 400</w:t>
      </w:r>
      <w:r w:rsidR="00634775" w:rsidRPr="00634775">
        <w:rPr>
          <w:rFonts w:ascii="Arial" w:hAnsi="Arial" w:cs="Arial"/>
          <w:sz w:val="22"/>
          <w:szCs w:val="22"/>
          <w:vertAlign w:val="superscript"/>
        </w:rPr>
        <w:t>0</w:t>
      </w:r>
      <w:r w:rsidR="00634775">
        <w:rPr>
          <w:rFonts w:ascii="Arial" w:hAnsi="Arial" w:cs="Arial"/>
          <w:sz w:val="22"/>
          <w:szCs w:val="22"/>
        </w:rPr>
        <w:t xml:space="preserve"> </w:t>
      </w:r>
      <w:r w:rsidR="00634775" w:rsidRPr="00634775">
        <w:rPr>
          <w:rFonts w:ascii="Arial" w:hAnsi="Arial" w:cs="Arial"/>
          <w:sz w:val="22"/>
          <w:szCs w:val="22"/>
        </w:rPr>
        <w:t xml:space="preserve">C, irrespective of the presence of </w:t>
      </w:r>
      <w:proofErr w:type="spellStart"/>
      <w:r w:rsidR="00634775" w:rsidRPr="00634775">
        <w:rPr>
          <w:rFonts w:ascii="Arial" w:hAnsi="Arial" w:cs="Arial"/>
          <w:sz w:val="22"/>
          <w:szCs w:val="22"/>
        </w:rPr>
        <w:t>rGO</w:t>
      </w:r>
      <w:proofErr w:type="spellEnd"/>
      <w:r w:rsidR="00634775" w:rsidRPr="00634775">
        <w:rPr>
          <w:rFonts w:ascii="Arial" w:hAnsi="Arial" w:cs="Arial"/>
          <w:sz w:val="22"/>
          <w:szCs w:val="22"/>
        </w:rPr>
        <w:t xml:space="preserve">. While </w:t>
      </w:r>
      <w:proofErr w:type="spellStart"/>
      <w:r w:rsidR="00634775" w:rsidRPr="00634775">
        <w:rPr>
          <w:rFonts w:ascii="Arial" w:hAnsi="Arial" w:cs="Arial"/>
          <w:sz w:val="22"/>
          <w:szCs w:val="22"/>
        </w:rPr>
        <w:t>rGO</w:t>
      </w:r>
      <w:proofErr w:type="spellEnd"/>
      <w:r w:rsidR="00634775" w:rsidRPr="00634775">
        <w:rPr>
          <w:rFonts w:ascii="Arial" w:hAnsi="Arial" w:cs="Arial"/>
          <w:sz w:val="22"/>
          <w:szCs w:val="22"/>
        </w:rPr>
        <w:t xml:space="preserve"> facilitates the formation of the 1T</w:t>
      </w:r>
      <w:r w:rsidR="00634775">
        <w:rPr>
          <w:rFonts w:ascii="Arial" w:hAnsi="Arial" w:cs="Arial"/>
          <w:sz w:val="22"/>
          <w:szCs w:val="22"/>
        </w:rPr>
        <w:t>-</w:t>
      </w:r>
      <w:r w:rsidR="00634775" w:rsidRPr="00634775">
        <w:rPr>
          <w:rFonts w:ascii="Arial" w:hAnsi="Arial" w:cs="Arial"/>
          <w:sz w:val="22"/>
          <w:szCs w:val="22"/>
        </w:rPr>
        <w:t xml:space="preserve"> phase in stoichiometric MoS</w:t>
      </w:r>
      <w:r w:rsidR="00634775" w:rsidRPr="00634775">
        <w:rPr>
          <w:rFonts w:ascii="Arial" w:hAnsi="Arial" w:cs="Arial"/>
          <w:sz w:val="22"/>
          <w:szCs w:val="22"/>
          <w:vertAlign w:val="subscript"/>
        </w:rPr>
        <w:t>2</w:t>
      </w:r>
      <w:r w:rsidR="00634775" w:rsidRPr="00634775">
        <w:rPr>
          <w:rFonts w:ascii="Arial" w:hAnsi="Arial" w:cs="Arial"/>
          <w:sz w:val="22"/>
          <w:szCs w:val="22"/>
        </w:rPr>
        <w:t xml:space="preserve">, it does not contribute to </w:t>
      </w:r>
      <w:r w:rsidR="00CA4657">
        <w:rPr>
          <w:rFonts w:ascii="Arial" w:hAnsi="Arial" w:cs="Arial"/>
          <w:sz w:val="22"/>
          <w:szCs w:val="22"/>
        </w:rPr>
        <w:t>improving</w:t>
      </w:r>
      <w:r w:rsidR="00634775" w:rsidRPr="00634775">
        <w:rPr>
          <w:rFonts w:ascii="Arial" w:hAnsi="Arial" w:cs="Arial"/>
          <w:sz w:val="22"/>
          <w:szCs w:val="22"/>
        </w:rPr>
        <w:t xml:space="preserve"> its thermal stability.</w:t>
      </w:r>
    </w:p>
    <w:bookmarkEnd w:id="0"/>
    <w:p w:rsidR="009C08C1" w:rsidRPr="00BE281B" w:rsidRDefault="009C08C1" w:rsidP="009C08C1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</w:p>
    <w:p w:rsidR="006C69C9" w:rsidRPr="00BE281B" w:rsidRDefault="00770740" w:rsidP="00041506">
      <w:pPr>
        <w:pStyle w:val="AbstractText"/>
        <w:spacing w:before="120"/>
        <w:rPr>
          <w:rFonts w:ascii="Arial" w:hAnsi="Arial" w:cs="Arial"/>
          <w:b/>
          <w:sz w:val="20"/>
        </w:rPr>
      </w:pPr>
      <w:r w:rsidRPr="00BE281B">
        <w:rPr>
          <w:rFonts w:ascii="Arial" w:hAnsi="Arial" w:cs="Arial"/>
          <w:b/>
          <w:sz w:val="20"/>
        </w:rPr>
        <w:t>R</w:t>
      </w:r>
      <w:r w:rsidR="00FC39F9" w:rsidRPr="00BE281B">
        <w:rPr>
          <w:rFonts w:ascii="Arial" w:hAnsi="Arial" w:cs="Arial"/>
          <w:b/>
          <w:sz w:val="20"/>
        </w:rPr>
        <w:t>EFERENCES</w:t>
      </w:r>
    </w:p>
    <w:sectPr w:rsidR="006C69C9" w:rsidRPr="00BE281B" w:rsidSect="00EC0AC6">
      <w:endnotePr>
        <w:numFmt w:val="decimal"/>
      </w:endnotePr>
      <w:type w:val="continuous"/>
      <w:pgSz w:w="11906" w:h="16838"/>
      <w:pgMar w:top="22" w:right="1286" w:bottom="1440" w:left="1260" w:header="708" w:footer="657" w:gutter="0"/>
      <w:cols w:space="3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8C8" w:rsidRDefault="006F18C8" w:rsidP="00C15FA9">
      <w:pPr>
        <w:spacing w:after="0" w:line="240" w:lineRule="auto"/>
      </w:pPr>
      <w:r>
        <w:separator/>
      </w:r>
    </w:p>
  </w:endnote>
  <w:endnote w:type="continuationSeparator" w:id="0">
    <w:p w:rsidR="006F18C8" w:rsidRDefault="006F18C8" w:rsidP="00C15FA9">
      <w:pPr>
        <w:spacing w:after="0" w:line="240" w:lineRule="auto"/>
      </w:pPr>
      <w:r>
        <w:continuationSeparator/>
      </w:r>
    </w:p>
  </w:endnote>
  <w:endnote w:id="1">
    <w:p w:rsidR="00902398" w:rsidRPr="00634775" w:rsidRDefault="00902398" w:rsidP="00902398">
      <w:pPr>
        <w:pStyle w:val="EndnoteText"/>
        <w:jc w:val="both"/>
        <w:rPr>
          <w:rFonts w:ascii="Arial" w:hAnsi="Arial" w:cs="Arial"/>
          <w:sz w:val="16"/>
          <w:szCs w:val="16"/>
          <w:lang w:val="en-US"/>
        </w:rPr>
      </w:pPr>
      <w:r w:rsidRPr="00634775">
        <w:rPr>
          <w:rStyle w:val="EndnoteReference"/>
          <w:rFonts w:ascii="Arial" w:hAnsi="Arial" w:cs="Arial"/>
          <w:sz w:val="16"/>
          <w:szCs w:val="16"/>
        </w:rPr>
        <w:endnoteRef/>
      </w:r>
      <w:r w:rsidRPr="0063477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634775">
        <w:rPr>
          <w:rFonts w:ascii="Arial" w:hAnsi="Arial" w:cs="Arial"/>
          <w:sz w:val="16"/>
          <w:szCs w:val="16"/>
          <w:shd w:val="clear" w:color="auto" w:fill="FFFFFF"/>
          <w:lang w:val="en-US"/>
        </w:rPr>
        <w:t>Voiry</w:t>
      </w:r>
      <w:proofErr w:type="spellEnd"/>
      <w:r w:rsidRPr="00634775">
        <w:rPr>
          <w:rFonts w:ascii="Arial" w:hAnsi="Arial" w:cs="Arial"/>
          <w:sz w:val="16"/>
          <w:szCs w:val="16"/>
          <w:shd w:val="clear" w:color="auto" w:fill="FFFFFF"/>
          <w:lang w:val="en-US"/>
        </w:rPr>
        <w:t xml:space="preserve"> D, Mohite A, </w:t>
      </w:r>
      <w:proofErr w:type="spellStart"/>
      <w:r w:rsidRPr="00634775">
        <w:rPr>
          <w:rFonts w:ascii="Arial" w:hAnsi="Arial" w:cs="Arial"/>
          <w:sz w:val="16"/>
          <w:szCs w:val="16"/>
          <w:shd w:val="clear" w:color="auto" w:fill="FFFFFF"/>
          <w:lang w:val="en-US"/>
        </w:rPr>
        <w:t>Chhowalla</w:t>
      </w:r>
      <w:proofErr w:type="spellEnd"/>
      <w:r w:rsidRPr="00634775">
        <w:rPr>
          <w:rFonts w:ascii="Arial" w:hAnsi="Arial" w:cs="Arial"/>
          <w:sz w:val="16"/>
          <w:szCs w:val="16"/>
          <w:shd w:val="clear" w:color="auto" w:fill="FFFFFF"/>
          <w:lang w:val="en-US"/>
        </w:rPr>
        <w:t xml:space="preserve"> M (</w:t>
      </w:r>
      <w:r w:rsidRPr="005C4468">
        <w:rPr>
          <w:rFonts w:ascii="Arial" w:hAnsi="Arial" w:cs="Arial"/>
          <w:b/>
          <w:sz w:val="16"/>
          <w:szCs w:val="16"/>
          <w:shd w:val="clear" w:color="auto" w:fill="FFFFFF"/>
          <w:lang w:val="en-US"/>
        </w:rPr>
        <w:t>2015</w:t>
      </w:r>
      <w:r w:rsidRPr="00634775">
        <w:rPr>
          <w:rFonts w:ascii="Arial" w:hAnsi="Arial" w:cs="Arial"/>
          <w:sz w:val="16"/>
          <w:szCs w:val="16"/>
          <w:shd w:val="clear" w:color="auto" w:fill="FFFFFF"/>
          <w:lang w:val="en-US"/>
        </w:rPr>
        <w:t>). Chemical Society Reviews 44:2702–2712.</w:t>
      </w:r>
      <w:r w:rsidR="005C4468" w:rsidRPr="005C4468">
        <w:rPr>
          <w:lang w:val="en-US"/>
        </w:rPr>
        <w:t xml:space="preserve"> </w:t>
      </w:r>
      <w:r w:rsidR="005C4468" w:rsidRPr="005C4468">
        <w:rPr>
          <w:rFonts w:ascii="Arial" w:hAnsi="Arial" w:cs="Arial"/>
          <w:sz w:val="16"/>
          <w:szCs w:val="16"/>
          <w:shd w:val="clear" w:color="auto" w:fill="FFFFFF"/>
          <w:lang w:val="en-US"/>
        </w:rPr>
        <w:t>https://doi.org/10.1039/C5CS00151J</w:t>
      </w:r>
    </w:p>
  </w:endnote>
  <w:endnote w:id="2">
    <w:p w:rsidR="000B6495" w:rsidRPr="00634775" w:rsidRDefault="000B6495" w:rsidP="000B6495">
      <w:pPr>
        <w:pStyle w:val="EndnoteText"/>
        <w:jc w:val="both"/>
        <w:rPr>
          <w:rFonts w:ascii="Arial" w:hAnsi="Arial" w:cs="Arial"/>
          <w:sz w:val="16"/>
          <w:szCs w:val="16"/>
          <w:lang w:val="en-US"/>
        </w:rPr>
      </w:pPr>
      <w:r w:rsidRPr="00634775">
        <w:rPr>
          <w:rStyle w:val="EndnoteReference"/>
          <w:rFonts w:ascii="Arial" w:hAnsi="Arial" w:cs="Arial"/>
          <w:sz w:val="16"/>
          <w:szCs w:val="16"/>
        </w:rPr>
        <w:endnoteRef/>
      </w:r>
      <w:r w:rsidRPr="00634775">
        <w:rPr>
          <w:rFonts w:ascii="Arial" w:hAnsi="Arial" w:cs="Arial"/>
          <w:sz w:val="16"/>
          <w:szCs w:val="16"/>
          <w:lang w:val="en-US"/>
        </w:rPr>
        <w:t xml:space="preserve"> Lei, Z., Zhan, J., Tang, L., Zhang, Y., &amp; Wang, Y. (</w:t>
      </w:r>
      <w:r w:rsidRPr="005C4468">
        <w:rPr>
          <w:rFonts w:ascii="Arial" w:hAnsi="Arial" w:cs="Arial"/>
          <w:b/>
          <w:sz w:val="16"/>
          <w:szCs w:val="16"/>
          <w:lang w:val="en-US"/>
        </w:rPr>
        <w:t>2018</w:t>
      </w:r>
      <w:r w:rsidRPr="00634775">
        <w:rPr>
          <w:rFonts w:ascii="Arial" w:hAnsi="Arial" w:cs="Arial"/>
          <w:sz w:val="16"/>
          <w:szCs w:val="16"/>
          <w:lang w:val="en-US"/>
        </w:rPr>
        <w:t>). </w:t>
      </w:r>
      <w:r w:rsidRPr="00634775">
        <w:rPr>
          <w:rFonts w:ascii="Arial" w:hAnsi="Arial" w:cs="Arial"/>
          <w:i/>
          <w:iCs/>
          <w:sz w:val="16"/>
          <w:szCs w:val="16"/>
          <w:lang w:val="en-US"/>
        </w:rPr>
        <w:t xml:space="preserve"> Advanced Energy Materials, 8(19), 1703482.</w:t>
      </w:r>
      <w:r w:rsidRPr="00634775">
        <w:rPr>
          <w:rFonts w:ascii="Arial" w:hAnsi="Arial" w:cs="Arial"/>
          <w:sz w:val="16"/>
          <w:szCs w:val="16"/>
          <w:lang w:val="en-US"/>
        </w:rPr>
        <w:t> doi:10.1002/aenm.201703482 </w:t>
      </w:r>
    </w:p>
  </w:endnote>
  <w:endnote w:id="3">
    <w:p w:rsidR="000B6495" w:rsidRPr="00634775" w:rsidRDefault="000B6495" w:rsidP="000B6495">
      <w:pPr>
        <w:pStyle w:val="EndnoteText"/>
        <w:jc w:val="both"/>
        <w:rPr>
          <w:rFonts w:ascii="Arial" w:hAnsi="Arial" w:cs="Arial"/>
          <w:sz w:val="16"/>
          <w:szCs w:val="16"/>
          <w:lang w:val="en-US"/>
        </w:rPr>
      </w:pPr>
      <w:r w:rsidRPr="00634775">
        <w:rPr>
          <w:rStyle w:val="EndnoteReference"/>
          <w:rFonts w:ascii="Arial" w:hAnsi="Arial" w:cs="Arial"/>
          <w:sz w:val="16"/>
          <w:szCs w:val="16"/>
        </w:rPr>
        <w:endnoteRef/>
      </w:r>
      <w:r w:rsidRPr="0063477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634775">
        <w:rPr>
          <w:rFonts w:ascii="Arial" w:hAnsi="Arial" w:cs="Arial"/>
          <w:sz w:val="16"/>
          <w:szCs w:val="16"/>
          <w:lang w:val="en-US"/>
        </w:rPr>
        <w:t>Tsikritzis</w:t>
      </w:r>
      <w:proofErr w:type="spellEnd"/>
      <w:r w:rsidRPr="00634775">
        <w:rPr>
          <w:rFonts w:ascii="Arial" w:hAnsi="Arial" w:cs="Arial"/>
          <w:sz w:val="16"/>
          <w:szCs w:val="16"/>
          <w:lang w:val="en-US"/>
        </w:rPr>
        <w:t xml:space="preserve"> D., </w:t>
      </w:r>
      <w:proofErr w:type="spellStart"/>
      <w:r w:rsidRPr="00634775">
        <w:rPr>
          <w:rFonts w:ascii="Arial" w:hAnsi="Arial" w:cs="Arial"/>
          <w:sz w:val="16"/>
          <w:szCs w:val="16"/>
          <w:lang w:val="en-US"/>
        </w:rPr>
        <w:t>Tsud</w:t>
      </w:r>
      <w:proofErr w:type="spellEnd"/>
      <w:r w:rsidRPr="00634775">
        <w:rPr>
          <w:rFonts w:ascii="Arial" w:hAnsi="Arial" w:cs="Arial"/>
          <w:sz w:val="16"/>
          <w:szCs w:val="16"/>
          <w:lang w:val="en-US"/>
        </w:rPr>
        <w:t xml:space="preserve"> N., </w:t>
      </w:r>
      <w:proofErr w:type="spellStart"/>
      <w:r w:rsidRPr="00634775">
        <w:rPr>
          <w:rFonts w:ascii="Arial" w:hAnsi="Arial" w:cs="Arial"/>
          <w:sz w:val="16"/>
          <w:szCs w:val="16"/>
          <w:lang w:val="en-US"/>
        </w:rPr>
        <w:t>Skála</w:t>
      </w:r>
      <w:proofErr w:type="spellEnd"/>
      <w:r w:rsidRPr="00634775">
        <w:rPr>
          <w:rFonts w:ascii="Arial" w:hAnsi="Arial" w:cs="Arial"/>
          <w:sz w:val="16"/>
          <w:szCs w:val="16"/>
          <w:lang w:val="en-US"/>
        </w:rPr>
        <w:t xml:space="preserve"> T., Sygellou L, A</w:t>
      </w:r>
      <w:r w:rsidR="005C4468">
        <w:rPr>
          <w:rFonts w:ascii="Arial" w:hAnsi="Arial" w:cs="Arial"/>
          <w:sz w:val="16"/>
          <w:szCs w:val="16"/>
          <w:lang w:val="en-US"/>
        </w:rPr>
        <w:t>ppl.</w:t>
      </w:r>
      <w:r w:rsidRPr="00634775">
        <w:rPr>
          <w:rFonts w:ascii="Arial" w:hAnsi="Arial" w:cs="Arial"/>
          <w:sz w:val="16"/>
          <w:szCs w:val="16"/>
          <w:lang w:val="en-US"/>
        </w:rPr>
        <w:t xml:space="preserve"> S</w:t>
      </w:r>
      <w:r w:rsidR="005C4468">
        <w:rPr>
          <w:rFonts w:ascii="Arial" w:hAnsi="Arial" w:cs="Arial"/>
          <w:sz w:val="16"/>
          <w:szCs w:val="16"/>
          <w:lang w:val="en-US"/>
        </w:rPr>
        <w:t>urf.</w:t>
      </w:r>
      <w:r w:rsidRPr="00634775">
        <w:rPr>
          <w:rFonts w:ascii="Arial" w:hAnsi="Arial" w:cs="Arial"/>
          <w:sz w:val="16"/>
          <w:szCs w:val="16"/>
          <w:lang w:val="en-US"/>
        </w:rPr>
        <w:t xml:space="preserve"> S</w:t>
      </w:r>
      <w:r w:rsidR="005C4468">
        <w:rPr>
          <w:rFonts w:ascii="Arial" w:hAnsi="Arial" w:cs="Arial"/>
          <w:sz w:val="16"/>
          <w:szCs w:val="16"/>
          <w:lang w:val="en-US"/>
        </w:rPr>
        <w:t>ci.</w:t>
      </w:r>
      <w:r w:rsidRPr="00634775">
        <w:rPr>
          <w:rFonts w:ascii="Arial" w:hAnsi="Arial" w:cs="Arial"/>
          <w:sz w:val="16"/>
          <w:szCs w:val="16"/>
          <w:lang w:val="en-US"/>
        </w:rPr>
        <w:t xml:space="preserve"> </w:t>
      </w:r>
      <w:r w:rsidR="005C4468">
        <w:rPr>
          <w:rFonts w:ascii="Arial" w:hAnsi="Arial" w:cs="Arial"/>
          <w:sz w:val="16"/>
          <w:szCs w:val="16"/>
          <w:lang w:val="en-US"/>
        </w:rPr>
        <w:t>(</w:t>
      </w:r>
      <w:r w:rsidRPr="005C4468">
        <w:rPr>
          <w:rFonts w:ascii="Arial" w:hAnsi="Arial" w:cs="Arial"/>
          <w:b/>
          <w:sz w:val="16"/>
          <w:szCs w:val="16"/>
          <w:lang w:val="en-US"/>
        </w:rPr>
        <w:t>2022</w:t>
      </w:r>
      <w:r w:rsidR="005C4468">
        <w:rPr>
          <w:rFonts w:ascii="Arial" w:hAnsi="Arial" w:cs="Arial"/>
          <w:sz w:val="16"/>
          <w:szCs w:val="16"/>
          <w:lang w:val="en-US"/>
        </w:rPr>
        <w:t xml:space="preserve">), </w:t>
      </w:r>
      <w:proofErr w:type="gramStart"/>
      <w:r w:rsidRPr="00634775">
        <w:rPr>
          <w:rFonts w:ascii="Arial" w:hAnsi="Arial" w:cs="Arial"/>
          <w:sz w:val="16"/>
          <w:szCs w:val="16"/>
          <w:lang w:val="en-US"/>
        </w:rPr>
        <w:t>599</w:t>
      </w:r>
      <w:r w:rsidR="005C4468">
        <w:rPr>
          <w:rFonts w:ascii="Arial" w:hAnsi="Arial" w:cs="Arial"/>
          <w:sz w:val="16"/>
          <w:szCs w:val="16"/>
          <w:lang w:val="en-US"/>
        </w:rPr>
        <w:t>,</w:t>
      </w:r>
      <w:r w:rsidRPr="00634775">
        <w:rPr>
          <w:rFonts w:ascii="Arial" w:hAnsi="Arial" w:cs="Arial"/>
          <w:sz w:val="16"/>
          <w:szCs w:val="16"/>
          <w:lang w:val="en-US"/>
        </w:rPr>
        <w:t>art.</w:t>
      </w:r>
      <w:proofErr w:type="gramEnd"/>
      <w:r w:rsidRPr="00634775">
        <w:rPr>
          <w:rFonts w:ascii="Arial" w:hAnsi="Arial" w:cs="Arial"/>
          <w:sz w:val="16"/>
          <w:szCs w:val="16"/>
          <w:lang w:val="en-US"/>
        </w:rPr>
        <w:t xml:space="preserve"> no. 153896, D</w:t>
      </w:r>
      <w:r w:rsidRPr="00634775">
        <w:rPr>
          <w:rFonts w:ascii="Arial" w:hAnsi="Arial" w:cs="Arial"/>
          <w:sz w:val="16"/>
          <w:szCs w:val="16"/>
        </w:rPr>
        <w:t>ΟΙ</w:t>
      </w:r>
      <w:r w:rsidRPr="00634775">
        <w:rPr>
          <w:rFonts w:ascii="Arial" w:hAnsi="Arial" w:cs="Arial"/>
          <w:sz w:val="16"/>
          <w:szCs w:val="16"/>
          <w:lang w:val="en-US"/>
        </w:rPr>
        <w:t>: https://doi.org/10.1016/j.apsusc.2022.153896</w:t>
      </w:r>
    </w:p>
  </w:endnote>
  <w:endnote w:id="4">
    <w:p w:rsidR="000B6495" w:rsidRPr="00634775" w:rsidRDefault="000B6495" w:rsidP="000B6495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634775">
        <w:rPr>
          <w:rStyle w:val="EndnoteReference"/>
          <w:rFonts w:ascii="Arial" w:hAnsi="Arial" w:cs="Arial"/>
          <w:sz w:val="16"/>
          <w:szCs w:val="16"/>
        </w:rPr>
        <w:endnoteRef/>
      </w:r>
      <w:r w:rsidRPr="00634775">
        <w:rPr>
          <w:rFonts w:ascii="Arial" w:hAnsi="Arial" w:cs="Arial"/>
          <w:sz w:val="16"/>
          <w:szCs w:val="16"/>
          <w:lang w:val="en-US"/>
        </w:rPr>
        <w:t xml:space="preserve"> D</w:t>
      </w:r>
      <w:r w:rsidR="005C4468">
        <w:rPr>
          <w:rFonts w:ascii="Arial" w:hAnsi="Arial" w:cs="Arial"/>
          <w:sz w:val="16"/>
          <w:szCs w:val="16"/>
          <w:lang w:val="en-US"/>
        </w:rPr>
        <w:t>.</w:t>
      </w:r>
      <w:r w:rsidRPr="0063477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634775">
        <w:rPr>
          <w:rFonts w:ascii="Arial" w:hAnsi="Arial" w:cs="Arial"/>
          <w:sz w:val="16"/>
          <w:szCs w:val="16"/>
          <w:lang w:val="en-US"/>
        </w:rPr>
        <w:t>Tsikritzis</w:t>
      </w:r>
      <w:proofErr w:type="spellEnd"/>
      <w:r w:rsidRPr="00634775">
        <w:rPr>
          <w:rFonts w:ascii="Arial" w:hAnsi="Arial" w:cs="Arial"/>
          <w:sz w:val="16"/>
          <w:szCs w:val="16"/>
          <w:lang w:val="en-US"/>
        </w:rPr>
        <w:t>, N</w:t>
      </w:r>
      <w:r w:rsidR="005C4468">
        <w:rPr>
          <w:rFonts w:ascii="Arial" w:hAnsi="Arial" w:cs="Arial"/>
          <w:sz w:val="16"/>
          <w:szCs w:val="16"/>
          <w:lang w:val="en-US"/>
        </w:rPr>
        <w:t>.</w:t>
      </w:r>
      <w:r w:rsidRPr="0063477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634775">
        <w:rPr>
          <w:rFonts w:ascii="Arial" w:hAnsi="Arial" w:cs="Arial"/>
          <w:sz w:val="16"/>
          <w:szCs w:val="16"/>
          <w:lang w:val="en-US"/>
        </w:rPr>
        <w:t>Tsud</w:t>
      </w:r>
      <w:proofErr w:type="spellEnd"/>
      <w:r w:rsidRPr="00634775">
        <w:rPr>
          <w:rFonts w:ascii="Arial" w:hAnsi="Arial" w:cs="Arial"/>
          <w:sz w:val="16"/>
          <w:szCs w:val="16"/>
          <w:lang w:val="en-US"/>
        </w:rPr>
        <w:t>, T</w:t>
      </w:r>
      <w:r w:rsidR="005C4468">
        <w:rPr>
          <w:rFonts w:ascii="Arial" w:hAnsi="Arial" w:cs="Arial"/>
          <w:sz w:val="16"/>
          <w:szCs w:val="16"/>
          <w:lang w:val="en-US"/>
        </w:rPr>
        <w:t>.</w:t>
      </w:r>
      <w:r w:rsidRPr="0063477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634775">
        <w:rPr>
          <w:rFonts w:ascii="Arial" w:hAnsi="Arial" w:cs="Arial"/>
          <w:sz w:val="16"/>
          <w:szCs w:val="16"/>
          <w:lang w:val="en-US"/>
        </w:rPr>
        <w:t>Skála</w:t>
      </w:r>
      <w:proofErr w:type="spellEnd"/>
      <w:r w:rsidRPr="00634775">
        <w:rPr>
          <w:rFonts w:ascii="Arial" w:hAnsi="Arial" w:cs="Arial"/>
          <w:sz w:val="16"/>
          <w:szCs w:val="16"/>
          <w:lang w:val="en-US"/>
        </w:rPr>
        <w:t>, L</w:t>
      </w:r>
      <w:r w:rsidR="005C4468">
        <w:rPr>
          <w:rFonts w:ascii="Arial" w:hAnsi="Arial" w:cs="Arial"/>
          <w:sz w:val="16"/>
          <w:szCs w:val="16"/>
          <w:lang w:val="en-US"/>
        </w:rPr>
        <w:t>.</w:t>
      </w:r>
      <w:r w:rsidRPr="00634775">
        <w:rPr>
          <w:rFonts w:ascii="Arial" w:hAnsi="Arial" w:cs="Arial"/>
          <w:sz w:val="16"/>
          <w:szCs w:val="16"/>
          <w:lang w:val="en-US"/>
        </w:rPr>
        <w:t xml:space="preserve"> Sygellou, </w:t>
      </w:r>
      <w:r w:rsidRPr="005C4468">
        <w:rPr>
          <w:rFonts w:ascii="Arial" w:hAnsi="Arial" w:cs="Arial"/>
          <w:i/>
          <w:sz w:val="16"/>
          <w:szCs w:val="16"/>
          <w:lang w:val="en-US"/>
        </w:rPr>
        <w:t>Journal of Physics and Chemistry of Solids</w:t>
      </w:r>
      <w:r w:rsidRPr="00634775">
        <w:rPr>
          <w:rFonts w:ascii="Arial" w:hAnsi="Arial" w:cs="Arial"/>
          <w:sz w:val="16"/>
          <w:szCs w:val="16"/>
          <w:lang w:val="en-US"/>
        </w:rPr>
        <w:t xml:space="preserve">, 190, </w:t>
      </w:r>
      <w:r w:rsidR="005C4468">
        <w:rPr>
          <w:rFonts w:ascii="Arial" w:hAnsi="Arial" w:cs="Arial"/>
          <w:sz w:val="16"/>
          <w:szCs w:val="16"/>
          <w:lang w:val="en-US"/>
        </w:rPr>
        <w:t>(</w:t>
      </w:r>
      <w:r w:rsidRPr="005C4468">
        <w:rPr>
          <w:rFonts w:ascii="Arial" w:hAnsi="Arial" w:cs="Arial"/>
          <w:b/>
          <w:sz w:val="16"/>
          <w:szCs w:val="16"/>
          <w:lang w:val="en-US"/>
        </w:rPr>
        <w:t>2024</w:t>
      </w:r>
      <w:r w:rsidR="005C4468">
        <w:rPr>
          <w:rFonts w:ascii="Arial" w:hAnsi="Arial" w:cs="Arial"/>
          <w:b/>
          <w:sz w:val="16"/>
          <w:szCs w:val="16"/>
          <w:lang w:val="en-US"/>
        </w:rPr>
        <w:t>)</w:t>
      </w:r>
      <w:r w:rsidRPr="00634775">
        <w:rPr>
          <w:rFonts w:ascii="Arial" w:hAnsi="Arial" w:cs="Arial"/>
          <w:sz w:val="16"/>
          <w:szCs w:val="16"/>
          <w:lang w:val="en-US"/>
        </w:rPr>
        <w:t>,112018, https://doi.org/10.1016/j.jpcs.2024.112018.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-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787" w:rsidRPr="00B75F5D" w:rsidRDefault="001C581D" w:rsidP="00EC0AC6">
    <w:pPr>
      <w:pStyle w:val="Footer"/>
      <w:jc w:val="center"/>
      <w:rPr>
        <w:lang w:val="en-US"/>
      </w:rPr>
    </w:pPr>
    <w:r w:rsidRPr="001C581D">
      <w:rPr>
        <w:rFonts w:ascii="Arial" w:hAnsi="Arial" w:cs="Arial"/>
        <w:b/>
        <w:sz w:val="14"/>
        <w:szCs w:val="14"/>
        <w:lang w:val="en-US"/>
      </w:rPr>
      <w:t>13</w:t>
    </w:r>
    <w:r w:rsidR="00EC0AC6" w:rsidRPr="00EC0AC6">
      <w:rPr>
        <w:rFonts w:ascii="Arial" w:hAnsi="Arial" w:cs="Arial"/>
        <w:b/>
        <w:sz w:val="14"/>
        <w:szCs w:val="14"/>
        <w:vertAlign w:val="superscript"/>
        <w:lang w:val="en-US"/>
      </w:rPr>
      <w:t>th</w:t>
    </w:r>
    <w:r w:rsidR="00EC0AC6">
      <w:rPr>
        <w:rFonts w:ascii="Arial" w:hAnsi="Arial" w:cs="Arial"/>
        <w:b/>
        <w:sz w:val="14"/>
        <w:szCs w:val="14"/>
        <w:lang w:val="en-US"/>
      </w:rPr>
      <w:t xml:space="preserve"> </w:t>
    </w:r>
    <w:r>
      <w:rPr>
        <w:rFonts w:ascii="Arial" w:hAnsi="Arial" w:cs="Arial"/>
        <w:b/>
        <w:sz w:val="14"/>
        <w:szCs w:val="14"/>
        <w:lang w:val="en-US"/>
      </w:rPr>
      <w:t>Scientific FORTH Retreat,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8C8" w:rsidRDefault="006F18C8" w:rsidP="00C15FA9">
      <w:pPr>
        <w:spacing w:after="0" w:line="240" w:lineRule="auto"/>
      </w:pPr>
      <w:r>
        <w:separator/>
      </w:r>
    </w:p>
  </w:footnote>
  <w:footnote w:type="continuationSeparator" w:id="0">
    <w:p w:rsidR="006F18C8" w:rsidRDefault="006F18C8" w:rsidP="00C1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6D0"/>
    <w:multiLevelType w:val="hybridMultilevel"/>
    <w:tmpl w:val="A4C47244"/>
    <w:lvl w:ilvl="0" w:tplc="AE1E52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372"/>
    <w:multiLevelType w:val="hybridMultilevel"/>
    <w:tmpl w:val="C476A072"/>
    <w:lvl w:ilvl="0" w:tplc="B3C06C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4E7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4E4D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660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ED9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431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868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A20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AC7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340C0"/>
    <w:multiLevelType w:val="hybridMultilevel"/>
    <w:tmpl w:val="951E30F4"/>
    <w:lvl w:ilvl="0" w:tplc="ED52F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40"/>
    <w:rsid w:val="00003723"/>
    <w:rsid w:val="00016787"/>
    <w:rsid w:val="000212B0"/>
    <w:rsid w:val="000247AB"/>
    <w:rsid w:val="00030C7A"/>
    <w:rsid w:val="00041506"/>
    <w:rsid w:val="00052233"/>
    <w:rsid w:val="00081908"/>
    <w:rsid w:val="000854CB"/>
    <w:rsid w:val="00091D8A"/>
    <w:rsid w:val="000B6495"/>
    <w:rsid w:val="00122BE4"/>
    <w:rsid w:val="00140F2B"/>
    <w:rsid w:val="00166E6F"/>
    <w:rsid w:val="00173A80"/>
    <w:rsid w:val="001A3DA4"/>
    <w:rsid w:val="001C0F59"/>
    <w:rsid w:val="001C581D"/>
    <w:rsid w:val="001C783E"/>
    <w:rsid w:val="001D06ED"/>
    <w:rsid w:val="0021141D"/>
    <w:rsid w:val="00256C90"/>
    <w:rsid w:val="003036CD"/>
    <w:rsid w:val="003135FD"/>
    <w:rsid w:val="00320F2A"/>
    <w:rsid w:val="003307BC"/>
    <w:rsid w:val="003931A5"/>
    <w:rsid w:val="003A1848"/>
    <w:rsid w:val="003C5751"/>
    <w:rsid w:val="003F432B"/>
    <w:rsid w:val="00437017"/>
    <w:rsid w:val="004818A5"/>
    <w:rsid w:val="00491860"/>
    <w:rsid w:val="00492E05"/>
    <w:rsid w:val="004C5CF7"/>
    <w:rsid w:val="005035C3"/>
    <w:rsid w:val="005304BB"/>
    <w:rsid w:val="005427CA"/>
    <w:rsid w:val="005536A6"/>
    <w:rsid w:val="00557BE2"/>
    <w:rsid w:val="005A418E"/>
    <w:rsid w:val="005C4468"/>
    <w:rsid w:val="00610622"/>
    <w:rsid w:val="0061458D"/>
    <w:rsid w:val="0062218B"/>
    <w:rsid w:val="00626E46"/>
    <w:rsid w:val="00634775"/>
    <w:rsid w:val="006348F1"/>
    <w:rsid w:val="0064052C"/>
    <w:rsid w:val="00681E3A"/>
    <w:rsid w:val="006A37A9"/>
    <w:rsid w:val="006A626D"/>
    <w:rsid w:val="006C69C9"/>
    <w:rsid w:val="006E7D24"/>
    <w:rsid w:val="006F18C8"/>
    <w:rsid w:val="0070157B"/>
    <w:rsid w:val="007235C5"/>
    <w:rsid w:val="00730762"/>
    <w:rsid w:val="00740FF0"/>
    <w:rsid w:val="00750221"/>
    <w:rsid w:val="0076170F"/>
    <w:rsid w:val="00762D2A"/>
    <w:rsid w:val="00770740"/>
    <w:rsid w:val="007C3590"/>
    <w:rsid w:val="007E0A46"/>
    <w:rsid w:val="0084469F"/>
    <w:rsid w:val="00850765"/>
    <w:rsid w:val="00852B87"/>
    <w:rsid w:val="008F2FBF"/>
    <w:rsid w:val="00902398"/>
    <w:rsid w:val="00916433"/>
    <w:rsid w:val="009164A1"/>
    <w:rsid w:val="00924FB8"/>
    <w:rsid w:val="009312C8"/>
    <w:rsid w:val="00953403"/>
    <w:rsid w:val="009A7868"/>
    <w:rsid w:val="009C08C1"/>
    <w:rsid w:val="009C68E4"/>
    <w:rsid w:val="009E73D1"/>
    <w:rsid w:val="00A15232"/>
    <w:rsid w:val="00A51804"/>
    <w:rsid w:val="00A66A2B"/>
    <w:rsid w:val="00A67BC2"/>
    <w:rsid w:val="00A822E1"/>
    <w:rsid w:val="00A8623E"/>
    <w:rsid w:val="00AD6335"/>
    <w:rsid w:val="00B0538D"/>
    <w:rsid w:val="00B062DA"/>
    <w:rsid w:val="00B75F5D"/>
    <w:rsid w:val="00BC69AA"/>
    <w:rsid w:val="00BE281B"/>
    <w:rsid w:val="00BE2E35"/>
    <w:rsid w:val="00BE57FF"/>
    <w:rsid w:val="00BF02B4"/>
    <w:rsid w:val="00C15FA9"/>
    <w:rsid w:val="00C606E3"/>
    <w:rsid w:val="00C70942"/>
    <w:rsid w:val="00C7355F"/>
    <w:rsid w:val="00CA4657"/>
    <w:rsid w:val="00CB340A"/>
    <w:rsid w:val="00CC7F3B"/>
    <w:rsid w:val="00CE0E22"/>
    <w:rsid w:val="00CF4DBC"/>
    <w:rsid w:val="00D31968"/>
    <w:rsid w:val="00DC447B"/>
    <w:rsid w:val="00E1027D"/>
    <w:rsid w:val="00E70819"/>
    <w:rsid w:val="00E9351D"/>
    <w:rsid w:val="00EB0C46"/>
    <w:rsid w:val="00EC0AC6"/>
    <w:rsid w:val="00EC14F3"/>
    <w:rsid w:val="00ED1B63"/>
    <w:rsid w:val="00F51ECC"/>
    <w:rsid w:val="00F76C80"/>
    <w:rsid w:val="00FC064B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4E0B1"/>
  <w15:docId w15:val="{B63E81A6-2117-497C-9999-1C984BB9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D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rsid w:val="00770740"/>
    <w:pPr>
      <w:spacing w:before="92" w:line="420" w:lineRule="exact"/>
    </w:pPr>
    <w:rPr>
      <w:rFonts w:ascii="Helvetica" w:eastAsia="Times New Roman" w:hAnsi="Helvetica"/>
      <w:b/>
      <w:sz w:val="32"/>
      <w:lang w:val="en-US" w:eastAsia="en-US"/>
    </w:rPr>
  </w:style>
  <w:style w:type="paragraph" w:customStyle="1" w:styleId="Authorname">
    <w:name w:val="Author name"/>
    <w:rsid w:val="00770740"/>
    <w:pPr>
      <w:spacing w:before="70" w:line="300" w:lineRule="exact"/>
    </w:pPr>
    <w:rPr>
      <w:rFonts w:ascii="Helvetica-Light" w:eastAsia="Times New Roman" w:hAnsi="Helvetica-Light"/>
      <w:iCs/>
      <w:sz w:val="26"/>
      <w:lang w:val="en-US" w:eastAsia="en-US"/>
    </w:rPr>
  </w:style>
  <w:style w:type="paragraph" w:customStyle="1" w:styleId="Affilation">
    <w:name w:val="Affilation"/>
    <w:basedOn w:val="Authorname"/>
    <w:rsid w:val="00770740"/>
    <w:pPr>
      <w:spacing w:before="40" w:after="52" w:line="240" w:lineRule="exact"/>
    </w:pPr>
    <w:rPr>
      <w:sz w:val="20"/>
    </w:rPr>
  </w:style>
  <w:style w:type="paragraph" w:customStyle="1" w:styleId="AbstractHead">
    <w:name w:val="Abstract Head"/>
    <w:rsid w:val="00770740"/>
    <w:pPr>
      <w:spacing w:before="210" w:after="10" w:line="220" w:lineRule="exact"/>
      <w:jc w:val="both"/>
    </w:pPr>
    <w:rPr>
      <w:rFonts w:ascii="Helvetica" w:eastAsia="Times New Roman" w:hAnsi="Helvetica"/>
      <w:b/>
      <w:caps/>
      <w:sz w:val="16"/>
      <w:lang w:val="en-US" w:eastAsia="en-US"/>
    </w:rPr>
  </w:style>
  <w:style w:type="paragraph" w:customStyle="1" w:styleId="AbstractText">
    <w:name w:val="Abstract Text"/>
    <w:rsid w:val="00770740"/>
    <w:pPr>
      <w:spacing w:line="220" w:lineRule="exact"/>
      <w:jc w:val="both"/>
    </w:pPr>
    <w:rPr>
      <w:rFonts w:ascii="Helvetica" w:eastAsia="Times New Roman" w:hAnsi="Helvetica"/>
      <w:sz w:val="16"/>
      <w:lang w:val="en-US" w:eastAsia="en-US"/>
    </w:rPr>
  </w:style>
  <w:style w:type="paragraph" w:customStyle="1" w:styleId="AckHead">
    <w:name w:val="Ack Head"/>
    <w:basedOn w:val="Normal"/>
    <w:rsid w:val="00770740"/>
    <w:pPr>
      <w:spacing w:before="226" w:after="50" w:line="240" w:lineRule="exact"/>
      <w:outlineLvl w:val="0"/>
    </w:pPr>
    <w:rPr>
      <w:rFonts w:ascii="Helvetica" w:eastAsia="Times New Roman" w:hAnsi="Helvetica"/>
      <w:b/>
      <w:caps/>
      <w:sz w:val="20"/>
      <w:szCs w:val="20"/>
      <w:lang w:val="en-US"/>
    </w:rPr>
  </w:style>
  <w:style w:type="paragraph" w:customStyle="1" w:styleId="AckText">
    <w:name w:val="Ack Text"/>
    <w:basedOn w:val="Normal"/>
    <w:rsid w:val="00770740"/>
    <w:pPr>
      <w:spacing w:after="0" w:line="220" w:lineRule="exact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RefText">
    <w:name w:val="Ref Text"/>
    <w:rsid w:val="00770740"/>
    <w:pPr>
      <w:spacing w:line="180" w:lineRule="exact"/>
      <w:ind w:left="227" w:hanging="227"/>
      <w:jc w:val="both"/>
    </w:pPr>
    <w:rPr>
      <w:rFonts w:ascii="Times New Roman" w:eastAsia="Times New Roman" w:hAnsi="Times New Roman"/>
      <w:sz w:val="1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A9"/>
  </w:style>
  <w:style w:type="paragraph" w:styleId="Footer">
    <w:name w:val="footer"/>
    <w:basedOn w:val="Normal"/>
    <w:link w:val="Foot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A9"/>
  </w:style>
  <w:style w:type="paragraph" w:styleId="ListParagraph">
    <w:name w:val="List Paragraph"/>
    <w:basedOn w:val="Normal"/>
    <w:uiPriority w:val="34"/>
    <w:qFormat/>
    <w:rsid w:val="005427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0A46"/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23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2398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02398"/>
    <w:rPr>
      <w:vertAlign w:val="superscript"/>
    </w:rPr>
  </w:style>
  <w:style w:type="paragraph" w:customStyle="1" w:styleId="Default">
    <w:name w:val="Default"/>
    <w:rsid w:val="000B649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1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244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414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2C6E-7EED-4D03-88F5-F9DAEC0A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xmaga</dc:creator>
  <cp:lastModifiedBy>Labrini Sygellou</cp:lastModifiedBy>
  <cp:revision>4</cp:revision>
  <cp:lastPrinted>2022-05-16T10:24:00Z</cp:lastPrinted>
  <dcterms:created xsi:type="dcterms:W3CDTF">2024-09-25T13:19:00Z</dcterms:created>
  <dcterms:modified xsi:type="dcterms:W3CDTF">2024-09-25T13:32:00Z</dcterms:modified>
</cp:coreProperties>
</file>